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4815" w:type="dxa"/>
        <w:tblLook w:val="04A0" w:firstRow="1" w:lastRow="0" w:firstColumn="1" w:lastColumn="0" w:noHBand="0" w:noVBand="1"/>
      </w:tblPr>
      <w:tblGrid>
        <w:gridCol w:w="4530"/>
      </w:tblGrid>
      <w:tr w:rsidR="0080739F" w:rsidTr="0080739F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80739F" w:rsidRPr="009B46B4" w:rsidRDefault="0080739F" w:rsidP="0080739F">
            <w:pPr>
              <w:rPr>
                <w:szCs w:val="28"/>
              </w:rPr>
            </w:pPr>
            <w:r w:rsidRPr="009B46B4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  <w:r w:rsidRPr="009B46B4">
              <w:rPr>
                <w:szCs w:val="28"/>
              </w:rPr>
              <w:t xml:space="preserve"> </w:t>
            </w:r>
          </w:p>
          <w:p w:rsidR="0080739F" w:rsidRDefault="0080739F" w:rsidP="0080739F">
            <w:pPr>
              <w:rPr>
                <w:szCs w:val="28"/>
              </w:rPr>
            </w:pPr>
            <w:r w:rsidRPr="009B46B4">
              <w:rPr>
                <w:szCs w:val="28"/>
              </w:rPr>
              <w:t>к постановлению администрации Минераловодск</w:t>
            </w:r>
            <w:bookmarkStart w:id="0" w:name="_GoBack"/>
            <w:bookmarkEnd w:id="0"/>
            <w:r w:rsidRPr="009B46B4">
              <w:rPr>
                <w:szCs w:val="28"/>
              </w:rPr>
              <w:t xml:space="preserve">ого муниципального округа Ставропольского края </w:t>
            </w:r>
          </w:p>
          <w:p w:rsidR="0080739F" w:rsidRPr="009B46B4" w:rsidRDefault="0080739F" w:rsidP="0080739F">
            <w:pPr>
              <w:rPr>
                <w:szCs w:val="28"/>
              </w:rPr>
            </w:pPr>
            <w:r>
              <w:rPr>
                <w:szCs w:val="28"/>
              </w:rPr>
              <w:t>от                             №</w:t>
            </w:r>
          </w:p>
          <w:p w:rsidR="0080739F" w:rsidRDefault="0080739F" w:rsidP="0080739F">
            <w:pPr>
              <w:rPr>
                <w:szCs w:val="28"/>
              </w:rPr>
            </w:pPr>
          </w:p>
        </w:tc>
      </w:tr>
    </w:tbl>
    <w:p w:rsidR="0080739F" w:rsidRPr="00886D4C" w:rsidRDefault="0080739F" w:rsidP="0080739F">
      <w:pPr>
        <w:pStyle w:val="HTML"/>
        <w:keepNext/>
        <w:keepLines/>
        <w:widowControl w:val="0"/>
        <w:spacing w:line="240" w:lineRule="exact"/>
        <w:ind w:left="4860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86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39F" w:rsidRPr="00886D4C" w:rsidRDefault="0080739F" w:rsidP="0080739F">
      <w:pPr>
        <w:pStyle w:val="HTML"/>
        <w:keepNext/>
        <w:keepLines/>
        <w:widowControl w:val="0"/>
        <w:spacing w:line="240" w:lineRule="exact"/>
        <w:ind w:left="4860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0739F" w:rsidRPr="00680D52" w:rsidRDefault="0080739F" w:rsidP="0080739F">
      <w:pPr>
        <w:pStyle w:val="HTML"/>
        <w:keepNext/>
        <w:keepLines/>
        <w:widowControl w:val="0"/>
        <w:spacing w:line="240" w:lineRule="exact"/>
        <w:ind w:left="4860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Pr="00680D5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680D5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680D5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80739F" w:rsidRPr="00680D52" w:rsidRDefault="0080739F" w:rsidP="0080739F">
      <w:pPr>
        <w:pStyle w:val="HTML"/>
        <w:keepNext/>
        <w:keepLines/>
        <w:widowControl w:val="0"/>
        <w:spacing w:line="240" w:lineRule="exact"/>
        <w:ind w:left="4860"/>
        <w:rPr>
          <w:rFonts w:ascii="Times New Roman" w:hAnsi="Times New Roman" w:cs="Times New Roman"/>
          <w:sz w:val="28"/>
          <w:szCs w:val="28"/>
        </w:rPr>
      </w:pPr>
      <w:r w:rsidRPr="00680D52">
        <w:rPr>
          <w:rFonts w:ascii="Times New Roman" w:hAnsi="Times New Roman" w:cs="Times New Roman"/>
          <w:sz w:val="28"/>
          <w:szCs w:val="28"/>
        </w:rPr>
        <w:t xml:space="preserve">«Совершенствование </w:t>
      </w:r>
    </w:p>
    <w:p w:rsidR="0080739F" w:rsidRPr="00886D4C" w:rsidRDefault="0080739F" w:rsidP="0080739F">
      <w:pPr>
        <w:pStyle w:val="HTML"/>
        <w:keepNext/>
        <w:keepLines/>
        <w:widowControl w:val="0"/>
        <w:spacing w:line="240" w:lineRule="exact"/>
        <w:ind w:left="4860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организации деятельности органов местного самоуправления» </w:t>
      </w:r>
    </w:p>
    <w:p w:rsidR="0080739F" w:rsidRDefault="0080739F" w:rsidP="0080739F"/>
    <w:p w:rsidR="0080739F" w:rsidRPr="00175A24" w:rsidRDefault="0080739F" w:rsidP="0080739F">
      <w:pPr>
        <w:keepNext/>
        <w:tabs>
          <w:tab w:val="left" w:pos="792"/>
        </w:tabs>
        <w:jc w:val="center"/>
        <w:rPr>
          <w:caps/>
          <w:szCs w:val="28"/>
        </w:rPr>
      </w:pPr>
      <w:r w:rsidRPr="00175A24">
        <w:rPr>
          <w:bCs/>
          <w:szCs w:val="28"/>
        </w:rPr>
        <w:t>ПОДПРОГРАММА</w:t>
      </w:r>
    </w:p>
    <w:p w:rsidR="0080739F" w:rsidRPr="00175A24" w:rsidRDefault="0080739F" w:rsidP="0080739F">
      <w:pPr>
        <w:widowControl w:val="0"/>
        <w:suppressAutoHyphens/>
        <w:autoSpaceDE w:val="0"/>
        <w:jc w:val="center"/>
        <w:rPr>
          <w:rFonts w:eastAsia="Arial"/>
          <w:szCs w:val="28"/>
          <w:lang w:bidi="ru-RU"/>
        </w:rPr>
      </w:pPr>
      <w:r w:rsidRPr="00175A24">
        <w:rPr>
          <w:rFonts w:eastAsia="Arial"/>
          <w:szCs w:val="28"/>
          <w:lang w:bidi="ru-RU"/>
        </w:rPr>
        <w:t>«</w:t>
      </w:r>
      <w:r w:rsidRPr="0080739F">
        <w:rPr>
          <w:szCs w:val="28"/>
        </w:rPr>
        <w:t>Противодействие коррупции в органах местного самоуправления Минераловодского муниципального округа Ставропольского края</w:t>
      </w:r>
      <w:r w:rsidRPr="00175A24">
        <w:rPr>
          <w:rFonts w:eastAsia="Arial"/>
          <w:szCs w:val="28"/>
          <w:lang w:bidi="ru-RU"/>
        </w:rPr>
        <w:t>»</w:t>
      </w:r>
      <w:r w:rsidRPr="00175A24">
        <w:rPr>
          <w:szCs w:val="28"/>
        </w:rPr>
        <w:t xml:space="preserve"> муниципальной программы Минераловодского </w:t>
      </w:r>
      <w:r w:rsidRPr="00E95572">
        <w:rPr>
          <w:szCs w:val="28"/>
          <w:shd w:val="clear" w:color="auto" w:fill="FFFFFF"/>
        </w:rPr>
        <w:t>муниципального</w:t>
      </w:r>
      <w:r w:rsidRPr="00E95572">
        <w:rPr>
          <w:szCs w:val="28"/>
        </w:rPr>
        <w:t xml:space="preserve"> округа </w:t>
      </w:r>
      <w:r w:rsidRPr="00E95572">
        <w:rPr>
          <w:bCs/>
          <w:szCs w:val="28"/>
        </w:rPr>
        <w:t>Ставропольского края</w:t>
      </w:r>
      <w:r w:rsidRPr="00175A24">
        <w:rPr>
          <w:szCs w:val="28"/>
        </w:rPr>
        <w:t xml:space="preserve"> «Совершенствование организации деятельности органов местного самоуправления»</w:t>
      </w:r>
    </w:p>
    <w:p w:rsidR="0080739F" w:rsidRPr="00175A24" w:rsidRDefault="0080739F" w:rsidP="0080739F">
      <w:pPr>
        <w:widowControl w:val="0"/>
        <w:suppressAutoHyphens/>
        <w:autoSpaceDE w:val="0"/>
        <w:jc w:val="center"/>
        <w:rPr>
          <w:rFonts w:eastAsia="Arial"/>
          <w:szCs w:val="28"/>
          <w:lang w:bidi="ru-RU"/>
        </w:rPr>
      </w:pPr>
    </w:p>
    <w:p w:rsidR="0080739F" w:rsidRDefault="0080739F" w:rsidP="0080739F">
      <w:pPr>
        <w:widowControl w:val="0"/>
        <w:suppressAutoHyphens/>
        <w:autoSpaceDE w:val="0"/>
        <w:jc w:val="center"/>
        <w:rPr>
          <w:rFonts w:eastAsia="Arial"/>
          <w:lang w:bidi="ru-RU"/>
        </w:rPr>
      </w:pPr>
      <w:r>
        <w:rPr>
          <w:rFonts w:eastAsia="Arial"/>
          <w:lang w:bidi="ru-RU"/>
        </w:rPr>
        <w:t>ПАСПОРТ</w:t>
      </w:r>
    </w:p>
    <w:p w:rsidR="0080739F" w:rsidRDefault="0080739F" w:rsidP="0080739F">
      <w:pPr>
        <w:widowControl w:val="0"/>
        <w:suppressAutoHyphens/>
        <w:autoSpaceDE w:val="0"/>
        <w:jc w:val="center"/>
        <w:rPr>
          <w:rFonts w:eastAsia="Arial"/>
          <w:lang w:bidi="ru-RU"/>
        </w:rPr>
      </w:pPr>
      <w:r>
        <w:rPr>
          <w:rFonts w:eastAsia="Arial"/>
          <w:lang w:bidi="ru-RU"/>
        </w:rPr>
        <w:t xml:space="preserve"> подпрограммы «</w:t>
      </w:r>
      <w:r w:rsidRPr="0080739F">
        <w:rPr>
          <w:szCs w:val="28"/>
        </w:rPr>
        <w:t>Противодействие коррупции в органах местного самоуправления Минераловодского муниципального округа Ставропольского края</w:t>
      </w:r>
      <w:r>
        <w:rPr>
          <w:rFonts w:eastAsia="Arial"/>
          <w:lang w:bidi="ru-RU"/>
        </w:rPr>
        <w:t>»</w:t>
      </w:r>
      <w:r>
        <w:t xml:space="preserve"> муниципальной программы Минераловодского </w:t>
      </w:r>
      <w:r w:rsidRPr="00E95572">
        <w:rPr>
          <w:szCs w:val="28"/>
          <w:shd w:val="clear" w:color="auto" w:fill="FFFFFF"/>
        </w:rPr>
        <w:t>муниципального</w:t>
      </w:r>
      <w:r w:rsidRPr="00E95572">
        <w:rPr>
          <w:szCs w:val="28"/>
        </w:rPr>
        <w:t xml:space="preserve"> округа </w:t>
      </w:r>
      <w:r w:rsidRPr="00E95572">
        <w:rPr>
          <w:bCs/>
          <w:szCs w:val="28"/>
        </w:rPr>
        <w:t>Ставропольского края</w:t>
      </w:r>
      <w:r>
        <w:t xml:space="preserve"> «Совершенствование организации деятельности органов местного самоуправления»</w:t>
      </w:r>
    </w:p>
    <w:p w:rsidR="0080739F" w:rsidRDefault="0080739F" w:rsidP="0080739F">
      <w:pPr>
        <w:tabs>
          <w:tab w:val="left" w:pos="4536"/>
        </w:tabs>
        <w:autoSpaceDE w:val="0"/>
        <w:autoSpaceDN w:val="0"/>
        <w:adjustRightInd w:val="0"/>
        <w:jc w:val="right"/>
        <w:outlineLvl w:val="2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375"/>
      </w:tblGrid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Pr="00F51FE1" w:rsidRDefault="0080739F" w:rsidP="0080739F">
            <w:pPr>
              <w:pStyle w:val="ConsPlusCell"/>
              <w:widowControl/>
              <w:tabs>
                <w:tab w:val="left" w:pos="4536"/>
              </w:tabs>
              <w:ind w:left="214"/>
              <w:jc w:val="both"/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>подпрограмма «</w:t>
            </w:r>
            <w:r w:rsidRPr="0080739F">
              <w:rPr>
                <w:sz w:val="28"/>
                <w:szCs w:val="28"/>
              </w:rPr>
              <w:t>Противодействие коррупции в органах местного самоуправления Минераловодского муниципального округа Ставропольского края</w:t>
            </w:r>
            <w:r w:rsidRPr="00F51FE1">
              <w:rPr>
                <w:sz w:val="28"/>
                <w:szCs w:val="28"/>
              </w:rPr>
              <w:t xml:space="preserve">» муниципальной программы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F51FE1">
              <w:rPr>
                <w:sz w:val="28"/>
                <w:szCs w:val="28"/>
              </w:rPr>
              <w:t xml:space="preserve">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75" w:type="dxa"/>
          </w:tcPr>
          <w:p w:rsidR="0080739F" w:rsidRPr="00F51FE1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szCs w:val="28"/>
              </w:rPr>
            </w:pPr>
            <w:r>
              <w:rPr>
                <w:rFonts w:eastAsia="Arial"/>
                <w:szCs w:val="28"/>
                <w:shd w:val="clear" w:color="auto" w:fill="FFFFFF"/>
                <w:lang w:bidi="ru-RU"/>
              </w:rPr>
              <w:t>администрация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(правовое управление</w:t>
            </w:r>
            <w:r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</w:t>
            </w:r>
            <w:r w:rsidRPr="000175A9">
              <w:rPr>
                <w:szCs w:val="28"/>
              </w:rPr>
              <w:t>администрации Минераловодского</w:t>
            </w:r>
            <w:r>
              <w:rPr>
                <w:szCs w:val="28"/>
              </w:rPr>
              <w:t xml:space="preserve">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) 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lastRenderedPageBreak/>
              <w:t xml:space="preserve">Соисполнители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rFonts w:eastAsia="Arial"/>
                <w:szCs w:val="28"/>
                <w:shd w:val="clear" w:color="auto" w:fill="FFFFFF"/>
                <w:lang w:bidi="ru-RU"/>
              </w:rPr>
            </w:pP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>администрация Минераловодского 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(отдел муниципальной службы и кадров</w:t>
            </w:r>
            <w:r>
              <w:rPr>
                <w:rFonts w:eastAsia="Arial"/>
                <w:szCs w:val="28"/>
                <w:shd w:val="clear" w:color="auto" w:fill="FFFFFF"/>
                <w:lang w:bidi="ru-RU"/>
              </w:rPr>
              <w:t>)</w:t>
            </w:r>
          </w:p>
          <w:p w:rsidR="0080739F" w:rsidRPr="00F51FE1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szCs w:val="28"/>
              </w:rPr>
            </w:pPr>
            <w:r>
              <w:rPr>
                <w:rFonts w:eastAsia="Courier New"/>
                <w:szCs w:val="28"/>
                <w:shd w:val="clear" w:color="auto" w:fill="FFFFFF"/>
                <w:lang w:bidi="ru-RU"/>
              </w:rPr>
              <w:t xml:space="preserve">Управление муниципального хозяйства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3C71D4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3C71D4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3C71D4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Pr="003C71D4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</w:pPr>
            <w:r w:rsidRPr="003C71D4"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  <w:t>нет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3E597C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  <w:highlight w:val="cyan"/>
              </w:rPr>
            </w:pPr>
          </w:p>
        </w:tc>
        <w:tc>
          <w:tcPr>
            <w:tcW w:w="5375" w:type="dxa"/>
          </w:tcPr>
          <w:p w:rsidR="0080739F" w:rsidRPr="004B2CDB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устранение причин и условий, порождающих коррупцию,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 и формирование антикоррупционного сознания у муниципальных служащих администрации</w:t>
            </w:r>
            <w:r>
              <w:rPr>
                <w:rFonts w:eastAsia="Courier New"/>
                <w:sz w:val="28"/>
                <w:szCs w:val="28"/>
                <w:shd w:val="clear" w:color="auto" w:fill="FFFFFF"/>
                <w:lang w:bidi="ru-RU"/>
              </w:rPr>
              <w:t xml:space="preserve">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rFonts w:eastAsia="Courier New"/>
                <w:sz w:val="28"/>
                <w:szCs w:val="28"/>
                <w:shd w:val="clear" w:color="auto" w:fill="FFFFFF"/>
                <w:lang w:bidi="ru-RU"/>
              </w:rPr>
              <w:t>, о</w:t>
            </w:r>
            <w:r w:rsidRPr="003E597C">
              <w:rPr>
                <w:sz w:val="28"/>
                <w:szCs w:val="28"/>
              </w:rPr>
              <w:t>беспечение открытости и прозрачности муниципальной службы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Показатели решения задач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Default="0080739F" w:rsidP="00A22AF2">
            <w:pPr>
              <w:pStyle w:val="ConsPlusCell"/>
              <w:widowControl/>
              <w:tabs>
                <w:tab w:val="left" w:pos="4536"/>
              </w:tabs>
            </w:pPr>
          </w:p>
        </w:tc>
        <w:tc>
          <w:tcPr>
            <w:tcW w:w="5375" w:type="dxa"/>
          </w:tcPr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>- количество принятых муниципальных правовых актов, направленных на противодействие коррупции (включая методики и рекомендации), в количестве не менее 5 ежегодно;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>
              <w:t xml:space="preserve">, в количестве не менее 10 заседаний комиссии ежегодно; 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>- количество заключений по результатам проведения антикоррупционной экспертизы, в количестве не менее 20 заключений ежегодно;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341B55">
              <w:rPr>
                <w:szCs w:val="28"/>
              </w:rPr>
              <w:t xml:space="preserve">количество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</w:t>
            </w:r>
            <w:r w:rsidRPr="00341B55">
              <w:rPr>
                <w:szCs w:val="28"/>
              </w:rPr>
              <w:lastRenderedPageBreak/>
              <w:t>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Pr="00341B55">
              <w:rPr>
                <w:kern w:val="2"/>
                <w:szCs w:val="28"/>
                <w:lang w:eastAsia="ar-SA"/>
              </w:rPr>
              <w:t>,</w:t>
            </w:r>
            <w:r w:rsidRPr="00341B55">
              <w:rPr>
                <w:szCs w:val="28"/>
              </w:rPr>
              <w:t xml:space="preserve"> не мен</w:t>
            </w:r>
            <w:r w:rsidRPr="001D5E80">
              <w:rPr>
                <w:szCs w:val="28"/>
              </w:rPr>
              <w:t>ее 2 служащих</w:t>
            </w:r>
            <w:r w:rsidRPr="00603969">
              <w:rPr>
                <w:szCs w:val="28"/>
              </w:rPr>
              <w:t xml:space="preserve"> </w:t>
            </w:r>
            <w:r w:rsidRPr="001D5E80">
              <w:rPr>
                <w:szCs w:val="28"/>
              </w:rPr>
              <w:t>ежегодно</w:t>
            </w:r>
            <w:r>
              <w:rPr>
                <w:szCs w:val="28"/>
              </w:rPr>
              <w:t xml:space="preserve"> 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доля проанализированных анкет;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>
              <w:t xml:space="preserve"> не менее 100%</w:t>
            </w:r>
          </w:p>
        </w:tc>
      </w:tr>
      <w:tr w:rsidR="0080739F" w:rsidTr="00A22AF2">
        <w:trPr>
          <w:trHeight w:val="849"/>
        </w:trPr>
        <w:tc>
          <w:tcPr>
            <w:tcW w:w="4123" w:type="dxa"/>
          </w:tcPr>
          <w:p w:rsidR="0080739F" w:rsidRDefault="0080739F" w:rsidP="00A22AF2">
            <w:pPr>
              <w:pStyle w:val="ConsPlusCell"/>
              <w:widowControl/>
              <w:tabs>
                <w:tab w:val="left" w:pos="4536"/>
              </w:tabs>
            </w:pPr>
            <w:r w:rsidRPr="00F51FE1">
              <w:rPr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jc w:val="both"/>
            </w:pPr>
            <w:r>
              <w:rPr>
                <w:rFonts w:eastAsia="Courier New"/>
                <w:shd w:val="clear" w:color="auto" w:fill="FFFFFF"/>
                <w:lang w:bidi="ru-RU"/>
              </w:rPr>
              <w:t>2020-2026 годы</w:t>
            </w:r>
          </w:p>
        </w:tc>
      </w:tr>
      <w:tr w:rsidR="0080739F" w:rsidTr="00A22AF2">
        <w:trPr>
          <w:trHeight w:val="626"/>
        </w:trPr>
        <w:tc>
          <w:tcPr>
            <w:tcW w:w="4123" w:type="dxa"/>
          </w:tcPr>
          <w:p w:rsidR="0080739F" w:rsidRPr="004B2CDB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Объемы и источники финансового обеспечения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Pr="008C65C6" w:rsidRDefault="0080739F" w:rsidP="00A22AF2">
            <w:pPr>
              <w:suppressAutoHyphens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EC6F07">
              <w:rPr>
                <w:kern w:val="2"/>
                <w:szCs w:val="28"/>
                <w:lang w:eastAsia="ar-SA"/>
              </w:rPr>
              <w:t xml:space="preserve">Объём финансового обеспечения подпрограммы за счет средств бюджета Минераловодского городского округа составит </w:t>
            </w:r>
            <w:r>
              <w:rPr>
                <w:kern w:val="2"/>
                <w:szCs w:val="28"/>
                <w:lang w:eastAsia="ar-SA"/>
              </w:rPr>
              <w:t xml:space="preserve">139,50 </w:t>
            </w:r>
            <w:r w:rsidRPr="00EC6F07">
              <w:rPr>
                <w:kern w:val="2"/>
                <w:szCs w:val="28"/>
                <w:lang w:eastAsia="ar-SA"/>
              </w:rPr>
              <w:t xml:space="preserve">тыс. </w:t>
            </w:r>
            <w:r w:rsidRPr="008C65C6">
              <w:rPr>
                <w:kern w:val="2"/>
                <w:szCs w:val="28"/>
                <w:lang w:eastAsia="ar-SA"/>
              </w:rPr>
              <w:t xml:space="preserve">рублей, в том числе по годам: 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2020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2021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 xml:space="preserve">тыс. рублей; 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2022 год –</w:t>
            </w:r>
            <w:r>
              <w:rPr>
                <w:kern w:val="2"/>
                <w:szCs w:val="28"/>
                <w:lang w:eastAsia="ar-SA"/>
              </w:rPr>
              <w:t xml:space="preserve"> 34,50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2023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Pr="009E6490" w:rsidRDefault="0080739F" w:rsidP="00A22AF2">
            <w:pPr>
              <w:ind w:firstLine="540"/>
              <w:jc w:val="both"/>
              <w:rPr>
                <w:szCs w:val="28"/>
              </w:rPr>
            </w:pPr>
            <w:r w:rsidRPr="009E6490">
              <w:rPr>
                <w:szCs w:val="28"/>
              </w:rPr>
              <w:t xml:space="preserve">бюджет Минераловодского муниципального </w:t>
            </w:r>
            <w:r>
              <w:rPr>
                <w:szCs w:val="28"/>
              </w:rPr>
              <w:t>округа</w:t>
            </w:r>
            <w:r w:rsidRPr="00FF1835">
              <w:rPr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 xml:space="preserve"> – 25,00 </w:t>
            </w:r>
            <w:r w:rsidRPr="009E6490">
              <w:rPr>
                <w:szCs w:val="28"/>
              </w:rPr>
              <w:t>тыс. рублей, в том числе по годам: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2024 год –</w:t>
            </w:r>
            <w:r>
              <w:rPr>
                <w:kern w:val="2"/>
                <w:szCs w:val="28"/>
                <w:lang w:eastAsia="ar-SA"/>
              </w:rPr>
              <w:t xml:space="preserve"> 25,00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2025 год –</w:t>
            </w:r>
            <w:r>
              <w:rPr>
                <w:kern w:val="2"/>
                <w:szCs w:val="28"/>
                <w:lang w:eastAsia="ar-SA"/>
              </w:rPr>
              <w:t xml:space="preserve"> 0,00 </w:t>
            </w:r>
            <w:r w:rsidRPr="005B611A">
              <w:rPr>
                <w:kern w:val="2"/>
                <w:szCs w:val="28"/>
                <w:lang w:eastAsia="ar-SA"/>
              </w:rPr>
              <w:t>тыс. рублей,</w:t>
            </w:r>
          </w:p>
          <w:p w:rsidR="0080739F" w:rsidRPr="00EC6F07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2026 год – 0,00 тыс. рублей,</w:t>
            </w:r>
          </w:p>
          <w:p w:rsidR="0080739F" w:rsidRPr="00563446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0739F" w:rsidTr="00A22AF2">
        <w:trPr>
          <w:trHeight w:val="6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>- принятие муниципальных правовых актов, направленных на противодействие коррупции (включая методики и рекомендации), в количестве не менее 5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- заседания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, в количестве не менее 10 заседаний </w:t>
            </w:r>
            <w:r w:rsidRPr="003E597C">
              <w:rPr>
                <w:sz w:val="28"/>
                <w:szCs w:val="28"/>
              </w:rPr>
              <w:lastRenderedPageBreak/>
              <w:t>комиссии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>- заключения по результатам проведения антикоррупционной экспертизы, в количестве не менее 20 заключений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Pr="003E597C" w:rsidRDefault="0080739F" w:rsidP="00A22AF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E597C">
              <w:rPr>
                <w:szCs w:val="28"/>
              </w:rPr>
              <w:t xml:space="preserve">- </w:t>
            </w:r>
            <w:r w:rsidRPr="00341B55">
              <w:rPr>
                <w:szCs w:val="28"/>
              </w:rPr>
              <w:t>количество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принявшим участие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Pr="00341B55">
              <w:rPr>
                <w:kern w:val="2"/>
                <w:szCs w:val="28"/>
                <w:lang w:eastAsia="ar-SA"/>
              </w:rPr>
              <w:t>,</w:t>
            </w:r>
            <w:r w:rsidRPr="00341B55">
              <w:rPr>
                <w:szCs w:val="28"/>
              </w:rPr>
              <w:t xml:space="preserve"> ежегодно не менее 2 служащих</w:t>
            </w:r>
            <w:r>
              <w:rPr>
                <w:szCs w:val="28"/>
              </w:rPr>
              <w:t>;</w:t>
            </w:r>
          </w:p>
          <w:p w:rsidR="0080739F" w:rsidRPr="003E597C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- 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 не менее 100 %</w:t>
            </w:r>
          </w:p>
        </w:tc>
      </w:tr>
    </w:tbl>
    <w:p w:rsidR="0080739F" w:rsidRDefault="0080739F" w:rsidP="0080739F">
      <w:pPr>
        <w:tabs>
          <w:tab w:val="left" w:pos="4116"/>
        </w:tabs>
      </w:pPr>
    </w:p>
    <w:p w:rsidR="0080739F" w:rsidRDefault="0080739F" w:rsidP="0080739F">
      <w:pPr>
        <w:pStyle w:val="ConsPlusNormal"/>
        <w:keepNext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Характеристика основных мероприятий Подпрограммы</w:t>
      </w:r>
    </w:p>
    <w:p w:rsidR="0080739F" w:rsidRDefault="0080739F" w:rsidP="0080739F">
      <w:pPr>
        <w:pStyle w:val="ConsPlusNormal"/>
        <w:keepNext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 xml:space="preserve">Подпрограмма разработана в соответствии с Федеральным </w:t>
      </w:r>
      <w:hyperlink r:id="rId4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 </w:t>
      </w:r>
      <w:hyperlink r:id="rId5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19 мая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815 "О мерах по противодействию коррупции", </w:t>
      </w:r>
      <w:hyperlink r:id="rId6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Ставропольского края от 04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25-кз "О противодействии коррупции в Ставропольском крае".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 xml:space="preserve">В Минераловодском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632"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 противодействию коррупции приняты необходимые нормативные правовые акты, на официальном сайте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создан информационный раздел "Противодействие коррупции".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>Подпрограмма является важной составной частью антикоррупционной политики Минераловодского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>, обеспечивающей согласованное проведение мероприятий, направленных на предупреждение коррупции.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51FE1">
        <w:rPr>
          <w:rFonts w:ascii="Times New Roman" w:hAnsi="Times New Roman" w:cs="Times New Roman"/>
          <w:sz w:val="28"/>
          <w:szCs w:val="28"/>
        </w:rPr>
        <w:t>одпрограмма представляет собой комплекс мероприятий, направленных на создание эффективной системы противодействия коррупции в Минераловодском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632"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EE13A7">
        <w:rPr>
          <w:rFonts w:ascii="Times New Roman" w:hAnsi="Times New Roman" w:cs="Times New Roman"/>
          <w:sz w:val="28"/>
          <w:szCs w:val="28"/>
        </w:rPr>
        <w:t>рганизация мероприятий, направленных на противодействие коррупции в органах местного самоуправления Минераловодского</w:t>
      </w:r>
      <w:r w:rsidRPr="00056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EE13A7">
        <w:rPr>
          <w:rFonts w:ascii="Times New Roman" w:hAnsi="Times New Roman" w:cs="Times New Roman"/>
          <w:sz w:val="28"/>
          <w:szCs w:val="28"/>
        </w:rPr>
        <w:t xml:space="preserve">азработка муниципальных правовых актов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EE13A7">
        <w:rPr>
          <w:rFonts w:ascii="Times New Roman" w:hAnsi="Times New Roman" w:cs="Times New Roman"/>
          <w:sz w:val="28"/>
          <w:szCs w:val="28"/>
        </w:rPr>
        <w:t xml:space="preserve"> в сфере противодействия коррупции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Cel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E13A7">
        <w:rPr>
          <w:sz w:val="28"/>
          <w:szCs w:val="28"/>
        </w:rPr>
        <w:t>беспечение деятельности комиссии по противодействию</w:t>
      </w:r>
      <w:r>
        <w:rPr>
          <w:sz w:val="28"/>
          <w:szCs w:val="28"/>
        </w:rPr>
        <w:t xml:space="preserve"> </w:t>
      </w:r>
      <w:r w:rsidRPr="00EE13A7">
        <w:rPr>
          <w:sz w:val="28"/>
          <w:szCs w:val="28"/>
        </w:rPr>
        <w:t xml:space="preserve">коррупции, комиссии по соблюдению требований к служебному поведению и урегулированию конфликта интересов в администрации Минераловодского </w:t>
      </w:r>
      <w:r w:rsidRPr="002E7632">
        <w:rPr>
          <w:sz w:val="28"/>
          <w:szCs w:val="28"/>
          <w:shd w:val="clear" w:color="auto" w:fill="FFFFFF"/>
        </w:rPr>
        <w:t>муниципального</w:t>
      </w:r>
      <w:r w:rsidRPr="002E7632">
        <w:rPr>
          <w:sz w:val="28"/>
          <w:szCs w:val="28"/>
        </w:rPr>
        <w:t xml:space="preserve"> округа </w:t>
      </w:r>
      <w:r w:rsidRPr="002E7632">
        <w:rPr>
          <w:bCs/>
          <w:sz w:val="28"/>
          <w:szCs w:val="28"/>
        </w:rPr>
        <w:t>Ставропольского края</w:t>
      </w:r>
      <w:r>
        <w:rPr>
          <w:sz w:val="28"/>
          <w:szCs w:val="28"/>
        </w:rPr>
        <w:t>;</w:t>
      </w:r>
    </w:p>
    <w:p w:rsidR="0080739F" w:rsidRDefault="0080739F" w:rsidP="0080739F">
      <w:pPr>
        <w:ind w:firstLine="540"/>
        <w:jc w:val="both"/>
        <w:rPr>
          <w:szCs w:val="28"/>
        </w:rPr>
      </w:pPr>
      <w:r>
        <w:rPr>
          <w:szCs w:val="28"/>
        </w:rPr>
        <w:t>- п</w:t>
      </w:r>
      <w:r w:rsidRPr="00EE13A7">
        <w:rPr>
          <w:szCs w:val="28"/>
        </w:rPr>
        <w:t>роведение антикоррупционной экспертизы нормативных правовых актов, издаваемых администрацией</w:t>
      </w:r>
      <w:r>
        <w:rPr>
          <w:szCs w:val="28"/>
        </w:rPr>
        <w:t>;</w:t>
      </w:r>
    </w:p>
    <w:p w:rsidR="0080739F" w:rsidRPr="00EE13A7" w:rsidRDefault="0080739F" w:rsidP="0080739F">
      <w:pPr>
        <w:ind w:firstLine="540"/>
        <w:jc w:val="both"/>
        <w:rPr>
          <w:szCs w:val="28"/>
        </w:rPr>
      </w:pPr>
      <w:r>
        <w:rPr>
          <w:szCs w:val="28"/>
        </w:rPr>
        <w:t>- п</w:t>
      </w:r>
      <w:r w:rsidRPr="00EE13A7">
        <w:rPr>
          <w:szCs w:val="28"/>
        </w:rPr>
        <w:t>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</w:r>
      <w:r w:rsidRPr="00EE13A7">
        <w:rPr>
          <w:b/>
          <w:szCs w:val="28"/>
        </w:rPr>
        <w:t xml:space="preserve"> </w:t>
      </w:r>
      <w:r w:rsidRPr="00EE13A7">
        <w:rPr>
          <w:szCs w:val="28"/>
        </w:rPr>
        <w:t>поступлении на должности муниципальной службы в администрации Минераловодского</w:t>
      </w:r>
      <w:r w:rsidRPr="00056CD2">
        <w:rPr>
          <w:szCs w:val="28"/>
          <w:shd w:val="clear" w:color="auto" w:fill="FFFFFF"/>
        </w:rPr>
        <w:t xml:space="preserve"> </w:t>
      </w:r>
      <w:r w:rsidRPr="002E7632">
        <w:rPr>
          <w:szCs w:val="28"/>
          <w:shd w:val="clear" w:color="auto" w:fill="FFFFFF"/>
        </w:rPr>
        <w:t>муниципального</w:t>
      </w:r>
      <w:r w:rsidRPr="002E7632">
        <w:rPr>
          <w:szCs w:val="28"/>
        </w:rPr>
        <w:t xml:space="preserve"> округа </w:t>
      </w:r>
      <w:r w:rsidRPr="002E7632">
        <w:rPr>
          <w:bCs/>
          <w:szCs w:val="28"/>
        </w:rPr>
        <w:t>Ставропольского края</w:t>
      </w:r>
      <w:r w:rsidRPr="00EE13A7">
        <w:rPr>
          <w:szCs w:val="28"/>
        </w:rPr>
        <w:t>, в целях выявления возможного конфликта</w:t>
      </w:r>
      <w:r w:rsidRPr="00EE13A7">
        <w:rPr>
          <w:b/>
          <w:szCs w:val="28"/>
        </w:rPr>
        <w:t xml:space="preserve"> </w:t>
      </w:r>
      <w:r w:rsidRPr="00EE13A7">
        <w:rPr>
          <w:szCs w:val="28"/>
        </w:rPr>
        <w:t>интересов</w:t>
      </w:r>
      <w:r>
        <w:rPr>
          <w:szCs w:val="28"/>
        </w:rPr>
        <w:t>.</w:t>
      </w:r>
    </w:p>
    <w:p w:rsidR="0080739F" w:rsidRPr="00EE13A7" w:rsidRDefault="0080739F" w:rsidP="0080739F">
      <w:pPr>
        <w:pStyle w:val="ConsPlusCell"/>
        <w:widowControl/>
        <w:ind w:firstLine="540"/>
        <w:jc w:val="both"/>
        <w:rPr>
          <w:sz w:val="28"/>
          <w:szCs w:val="28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данных основных мероприятий Подпрограммы планируется выполнить следующие мероприятия: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выполнить </w:t>
      </w:r>
      <w:r w:rsidRPr="00F51FE1">
        <w:rPr>
          <w:rFonts w:ascii="Times New Roman" w:hAnsi="Times New Roman" w:cs="Times New Roman"/>
          <w:sz w:val="28"/>
          <w:szCs w:val="28"/>
        </w:rPr>
        <w:t>комплекс мероприятий, направленных на создание эффективной системы противодействия коррупции в М</w:t>
      </w:r>
      <w:r>
        <w:rPr>
          <w:rFonts w:ascii="Times New Roman" w:hAnsi="Times New Roman" w:cs="Times New Roman"/>
          <w:sz w:val="28"/>
          <w:szCs w:val="28"/>
        </w:rPr>
        <w:t>инераловодском</w:t>
      </w:r>
      <w:r w:rsidRPr="00056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F51FE1">
        <w:rPr>
          <w:szCs w:val="28"/>
        </w:rPr>
        <w:t>прин</w:t>
      </w:r>
      <w:r>
        <w:rPr>
          <w:szCs w:val="28"/>
        </w:rPr>
        <w:t>имать</w:t>
      </w:r>
      <w:r w:rsidRPr="00F51FE1">
        <w:rPr>
          <w:szCs w:val="28"/>
        </w:rPr>
        <w:t xml:space="preserve"> необхо</w:t>
      </w:r>
      <w:r>
        <w:rPr>
          <w:szCs w:val="28"/>
        </w:rPr>
        <w:t>димые нормативные правовые акты</w:t>
      </w:r>
      <w:r w:rsidRPr="00F51FE1">
        <w:rPr>
          <w:szCs w:val="28"/>
        </w:rPr>
        <w:t xml:space="preserve"> </w:t>
      </w:r>
      <w:r w:rsidRPr="00EE13A7">
        <w:rPr>
          <w:szCs w:val="28"/>
        </w:rPr>
        <w:t>в сфере противодействия коррупции в соответствии с законодательством Российской Федерации</w:t>
      </w:r>
      <w:r>
        <w:rPr>
          <w:szCs w:val="28"/>
        </w:rPr>
        <w:t>;</w:t>
      </w:r>
    </w:p>
    <w:p w:rsidR="0080739F" w:rsidRDefault="0080739F" w:rsidP="0080739F">
      <w:pPr>
        <w:tabs>
          <w:tab w:val="left" w:pos="708"/>
        </w:tabs>
        <w:ind w:firstLine="708"/>
        <w:jc w:val="both"/>
        <w:rPr>
          <w:szCs w:val="28"/>
        </w:rPr>
      </w:pPr>
      <w:r>
        <w:rPr>
          <w:szCs w:val="28"/>
        </w:rPr>
        <w:t xml:space="preserve">- проводить </w:t>
      </w:r>
      <w:r w:rsidRPr="00F51FE1">
        <w:rPr>
          <w:szCs w:val="28"/>
        </w:rPr>
        <w:t>мониторинг выполнения намеченных мероприятий, прин</w:t>
      </w:r>
      <w:r>
        <w:rPr>
          <w:szCs w:val="28"/>
        </w:rPr>
        <w:t>имать</w:t>
      </w:r>
      <w:r w:rsidRPr="00F51FE1">
        <w:rPr>
          <w:szCs w:val="28"/>
        </w:rPr>
        <w:t xml:space="preserve"> оперативны</w:t>
      </w:r>
      <w:r>
        <w:rPr>
          <w:szCs w:val="28"/>
        </w:rPr>
        <w:t>е</w:t>
      </w:r>
      <w:r w:rsidRPr="00F51FE1">
        <w:rPr>
          <w:szCs w:val="28"/>
        </w:rPr>
        <w:t xml:space="preserve"> мер</w:t>
      </w:r>
      <w:r>
        <w:rPr>
          <w:szCs w:val="28"/>
        </w:rPr>
        <w:t>ы</w:t>
      </w:r>
      <w:r w:rsidRPr="00F51FE1">
        <w:rPr>
          <w:szCs w:val="28"/>
        </w:rPr>
        <w:t xml:space="preserve"> по корректировке основных мероприятий и целевых показат</w:t>
      </w:r>
      <w:r>
        <w:rPr>
          <w:szCs w:val="28"/>
        </w:rPr>
        <w:t>елей (индикаторов) подпрограммы;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повышать</w:t>
      </w:r>
      <w:r w:rsidRPr="00EE13A7">
        <w:rPr>
          <w:rFonts w:ascii="Times New Roman" w:hAnsi="Times New Roman" w:cs="Times New Roman"/>
          <w:sz w:val="28"/>
          <w:szCs w:val="28"/>
        </w:rPr>
        <w:t xml:space="preserve"> квалификаци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E13A7">
        <w:rPr>
          <w:rFonts w:ascii="Times New Roman" w:hAnsi="Times New Roman" w:cs="Times New Roman"/>
          <w:sz w:val="28"/>
          <w:szCs w:val="28"/>
        </w:rPr>
        <w:t xml:space="preserve"> муниципальных служащих администрации Минераловодского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EE13A7">
        <w:rPr>
          <w:rFonts w:ascii="Times New Roman" w:hAnsi="Times New Roman" w:cs="Times New Roman"/>
          <w:sz w:val="28"/>
          <w:szCs w:val="28"/>
        </w:rPr>
        <w:t>по вопросам профилактики, предупреждения и противодействия коррупции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18EA">
        <w:rPr>
          <w:rFonts w:ascii="Times New Roman" w:eastAsia="Calibri" w:hAnsi="Times New Roman" w:cs="Times New Roman"/>
          <w:sz w:val="28"/>
          <w:szCs w:val="28"/>
          <w:lang w:eastAsia="en-US"/>
        </w:rPr>
        <w:t>Механизм реализации Подпрограммы предполагает системность и последовательность осуществления мероприятий Подпрограммы непрерывно в течение срока ее действия.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данных основных мероприятий Подпрограммы позволит: 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решать</w:t>
      </w:r>
      <w:r w:rsidRPr="00F51FE1">
        <w:rPr>
          <w:rFonts w:ascii="Times New Roman" w:hAnsi="Times New Roman" w:cs="Times New Roman"/>
          <w:sz w:val="28"/>
          <w:szCs w:val="28"/>
        </w:rPr>
        <w:t xml:space="preserve"> проблемы противодействия коррупции в сфере деятельности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и ее органов программно-целевым методом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FE1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высокой степенью сложности и комплексности решаемых задач по борьбе с коррупцией, а также необходимостью координации и контроля соисполнителей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8EA">
        <w:rPr>
          <w:rFonts w:ascii="Times New Roman" w:hAnsi="Times New Roman" w:cs="Times New Roman"/>
          <w:sz w:val="28"/>
          <w:szCs w:val="28"/>
        </w:rPr>
        <w:t>- устран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B18EA">
        <w:rPr>
          <w:rFonts w:ascii="Times New Roman" w:hAnsi="Times New Roman" w:cs="Times New Roman"/>
          <w:sz w:val="28"/>
          <w:szCs w:val="28"/>
        </w:rPr>
        <w:t>, порождающи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коррупцию,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антикоррупционно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сознани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у муниципальных служащих администрации</w:t>
      </w:r>
      <w:r w:rsidRPr="009B18EA">
        <w:rPr>
          <w:rFonts w:ascii="Times New Roman" w:hAnsi="Times New Roman" w:cs="Times New Roman"/>
          <w:sz w:val="28"/>
          <w:szCs w:val="28"/>
          <w:lang w:bidi="ru-RU"/>
        </w:rPr>
        <w:t xml:space="preserve">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9B18EA">
        <w:rPr>
          <w:rFonts w:ascii="Times New Roman" w:hAnsi="Times New Roman" w:cs="Times New Roman"/>
          <w:sz w:val="28"/>
          <w:szCs w:val="28"/>
          <w:lang w:bidi="ru-RU"/>
        </w:rPr>
        <w:t>, о</w:t>
      </w:r>
      <w:r w:rsidRPr="009B18EA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открытост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прозрачност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доли</w:t>
      </w:r>
      <w:r w:rsidRPr="00BE761E">
        <w:rPr>
          <w:rFonts w:ascii="Times New Roman" w:hAnsi="Times New Roman" w:cs="Times New Roman"/>
          <w:sz w:val="28"/>
          <w:szCs w:val="28"/>
        </w:rPr>
        <w:t xml:space="preserve">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уровне </w:t>
      </w:r>
      <w:r w:rsidRPr="00BE761E">
        <w:rPr>
          <w:rFonts w:ascii="Times New Roman" w:hAnsi="Times New Roman" w:cs="Times New Roman"/>
          <w:sz w:val="28"/>
          <w:szCs w:val="28"/>
        </w:rPr>
        <w:t>не менее 100 %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61E">
        <w:rPr>
          <w:rFonts w:ascii="Times New Roman" w:hAnsi="Times New Roman" w:cs="Times New Roman"/>
          <w:sz w:val="28"/>
          <w:szCs w:val="28"/>
        </w:rPr>
        <w:t>принятие муниципальных правовых актов, направленных на противодействие коррупции (включая методики и рекомендации), в количестве не менее 5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61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BE761E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761E"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BE761E">
        <w:rPr>
          <w:rFonts w:ascii="Times New Roman" w:hAnsi="Times New Roman" w:cs="Times New Roman"/>
          <w:sz w:val="28"/>
          <w:szCs w:val="28"/>
        </w:rPr>
        <w:t>, в количестве не менее 10 заседаний комиссии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Pr="00BE761E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6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2AE">
        <w:rPr>
          <w:rFonts w:ascii="Times New Roman" w:hAnsi="Times New Roman" w:cs="Times New Roman"/>
          <w:bCs/>
          <w:sz w:val="28"/>
          <w:szCs w:val="28"/>
        </w:rPr>
        <w:t>м</w:t>
      </w:r>
      <w:r w:rsidRPr="00E122AE">
        <w:rPr>
          <w:rFonts w:ascii="Times New Roman" w:hAnsi="Times New Roman" w:cs="Times New Roman"/>
          <w:sz w:val="28"/>
          <w:szCs w:val="28"/>
        </w:rPr>
        <w:t>униципальные служащие,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принявшим участие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коррупции,</w:t>
      </w:r>
      <w:r w:rsidRPr="00BE761E">
        <w:rPr>
          <w:rFonts w:ascii="Times New Roman" w:hAnsi="Times New Roman" w:cs="Times New Roman"/>
          <w:sz w:val="28"/>
          <w:szCs w:val="28"/>
        </w:rPr>
        <w:t xml:space="preserve"> в количестве не менее 2 человек ежегодно.</w:t>
      </w:r>
    </w:p>
    <w:p w:rsidR="0080739F" w:rsidRDefault="0080739F" w:rsidP="0080739F">
      <w:pPr>
        <w:widowControl w:val="0"/>
        <w:suppressAutoHyphens/>
        <w:ind w:firstLine="709"/>
        <w:jc w:val="both"/>
        <w:rPr>
          <w:szCs w:val="28"/>
        </w:rPr>
      </w:pPr>
      <w:r>
        <w:t xml:space="preserve">Ответственным исполнителем данных основных мероприятий является правовое управление администрации Минераловодского </w:t>
      </w:r>
      <w:r w:rsidRPr="002E7632">
        <w:rPr>
          <w:szCs w:val="28"/>
          <w:shd w:val="clear" w:color="auto" w:fill="FFFFFF"/>
        </w:rPr>
        <w:t>муниципального</w:t>
      </w:r>
      <w:r w:rsidRPr="002E7632">
        <w:rPr>
          <w:szCs w:val="28"/>
        </w:rPr>
        <w:t xml:space="preserve"> округа </w:t>
      </w:r>
      <w:r w:rsidRPr="002E7632">
        <w:rPr>
          <w:bCs/>
          <w:szCs w:val="28"/>
        </w:rPr>
        <w:t>Ставропольского края</w:t>
      </w:r>
      <w: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6AE" w:rsidRDefault="003526AE"/>
    <w:sectPr w:rsidR="00352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9F"/>
    <w:rsid w:val="00032A05"/>
    <w:rsid w:val="000909A4"/>
    <w:rsid w:val="0018730B"/>
    <w:rsid w:val="0024253C"/>
    <w:rsid w:val="003526AE"/>
    <w:rsid w:val="003B4149"/>
    <w:rsid w:val="00756098"/>
    <w:rsid w:val="0080739F"/>
    <w:rsid w:val="0087289E"/>
    <w:rsid w:val="00A5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A39EF-1D12-4200-B219-39C8881C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3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073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073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807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80739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0739F"/>
    <w:rPr>
      <w:color w:val="0000FF"/>
      <w:u w:val="single"/>
    </w:rPr>
  </w:style>
  <w:style w:type="table" w:styleId="a4">
    <w:name w:val="Table Grid"/>
    <w:basedOn w:val="a1"/>
    <w:uiPriority w:val="39"/>
    <w:rsid w:val="0080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73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73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0C1ACACDFBAB8CFB5AB8A4002340DC90C5A2F335697DAF81F5F4E54CAD8E4BE1F8BB17AB73EDC3917E0CBC0H" TargetMode="External"/><Relationship Id="rId5" Type="http://schemas.openxmlformats.org/officeDocument/2006/relationships/hyperlink" Target="consultantplus://offline/ref=6A50C1ACACDFBAB8CFB5B587566E6A07CF020D2239579C8BAD40041303CCC3H" TargetMode="External"/><Relationship Id="rId4" Type="http://schemas.openxmlformats.org/officeDocument/2006/relationships/hyperlink" Target="consultantplus://offline/ref=6A50C1ACACDFBAB8CFB5B587566E6A07CF0F0D2439569C8BAD40041303C3D2B3F950D2F33EBA3FDDC3C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1690</Words>
  <Characters>9636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1</cp:revision>
  <cp:lastPrinted>2024-03-27T08:31:00Z</cp:lastPrinted>
  <dcterms:created xsi:type="dcterms:W3CDTF">2024-03-27T08:23:00Z</dcterms:created>
  <dcterms:modified xsi:type="dcterms:W3CDTF">2024-03-27T08:33:00Z</dcterms:modified>
</cp:coreProperties>
</file>