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</w:t>
      </w:r>
      <w:r w:rsidR="001A592E">
        <w:rPr>
          <w:sz w:val="28"/>
          <w:szCs w:val="28"/>
        </w:rPr>
        <w:t xml:space="preserve">           </w:t>
      </w:r>
      <w:r w:rsidR="00C75E33" w:rsidRPr="00E6553F">
        <w:rPr>
          <w:sz w:val="28"/>
          <w:szCs w:val="28"/>
        </w:rPr>
        <w:t>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Законом Ставропольского края от 30.05.2023 № 48-кз «О наделении Минераловодского городского округа Ставропольского края статусом муниципального округа»,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341398" w:rsidRDefault="00341398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</w:t>
      </w:r>
      <w:r w:rsidR="001F1B80">
        <w:rPr>
          <w:sz w:val="28"/>
          <w:szCs w:val="28"/>
        </w:rPr>
        <w:t xml:space="preserve"> предполагает введение нового </w:t>
      </w:r>
      <w:r w:rsidR="001F1B80" w:rsidRPr="001F1B80">
        <w:rPr>
          <w:sz w:val="28"/>
          <w:szCs w:val="28"/>
        </w:rPr>
        <w:t>Показател</w:t>
      </w:r>
      <w:r w:rsidR="001F1B80">
        <w:rPr>
          <w:sz w:val="28"/>
          <w:szCs w:val="28"/>
        </w:rPr>
        <w:t>я</w:t>
      </w:r>
      <w:r w:rsidR="001F1B80" w:rsidRPr="001F1B80">
        <w:rPr>
          <w:sz w:val="28"/>
          <w:szCs w:val="28"/>
        </w:rPr>
        <w:t xml:space="preserve"> решения задач Подпрограммы</w:t>
      </w:r>
      <w:r w:rsidR="001F1B80">
        <w:rPr>
          <w:sz w:val="28"/>
          <w:szCs w:val="28"/>
        </w:rPr>
        <w:t xml:space="preserve"> </w:t>
      </w:r>
      <w:r w:rsidR="001F1B80" w:rsidRPr="001F1B80">
        <w:rPr>
          <w:sz w:val="28"/>
          <w:szCs w:val="28"/>
        </w:rPr>
        <w:t>«Развитие туризма в Минераловодском муниципальном округе Ставропольского края»</w:t>
      </w:r>
      <w:r w:rsidR="001F1B80">
        <w:rPr>
          <w:sz w:val="28"/>
          <w:szCs w:val="28"/>
        </w:rPr>
        <w:t xml:space="preserve"> - «</w:t>
      </w:r>
      <w:r w:rsidR="001F1B80" w:rsidRPr="001F1B80">
        <w:rPr>
          <w:sz w:val="28"/>
          <w:szCs w:val="28"/>
        </w:rPr>
        <w:t>увеличение количества объектов курортной инфраструктуры, подлежащих содержанию»</w:t>
      </w:r>
      <w:r w:rsidR="001F1B80">
        <w:rPr>
          <w:sz w:val="28"/>
          <w:szCs w:val="28"/>
        </w:rPr>
        <w:t xml:space="preserve">. В связи с введением нового показателя, в проекте акта также </w:t>
      </w:r>
      <w:r w:rsidR="00DE431D">
        <w:rPr>
          <w:sz w:val="28"/>
          <w:szCs w:val="28"/>
        </w:rPr>
        <w:t xml:space="preserve">предлагается </w:t>
      </w:r>
      <w:r w:rsidR="001F1B80">
        <w:rPr>
          <w:sz w:val="28"/>
          <w:szCs w:val="28"/>
        </w:rPr>
        <w:t>прив</w:t>
      </w:r>
      <w:r w:rsidR="00DE431D">
        <w:rPr>
          <w:sz w:val="28"/>
          <w:szCs w:val="28"/>
        </w:rPr>
        <w:t xml:space="preserve">ести </w:t>
      </w:r>
      <w:r w:rsidR="001F1B80">
        <w:rPr>
          <w:sz w:val="28"/>
          <w:szCs w:val="28"/>
        </w:rPr>
        <w:t xml:space="preserve">в соответствие приложения № 4, 6, 7 муниципальной программы. Принятие данных изменений </w:t>
      </w:r>
      <w:r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  <w:bookmarkStart w:id="0" w:name="_GoBack"/>
      <w:bookmarkEnd w:id="0"/>
    </w:p>
    <w:p w:rsidR="00AC32B9" w:rsidRDefault="00DE431D" w:rsidP="00736DEA">
      <w:pPr>
        <w:spacing w:after="0" w:line="240" w:lineRule="auto"/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DE431D">
        <w:rPr>
          <w:sz w:val="28"/>
          <w:szCs w:val="28"/>
        </w:rPr>
        <w:t xml:space="preserve">  П. В. Гатило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1B80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DE431D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9008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4</cp:revision>
  <cp:lastPrinted>2021-10-27T07:38:00Z</cp:lastPrinted>
  <dcterms:created xsi:type="dcterms:W3CDTF">2024-04-19T09:28:00Z</dcterms:created>
  <dcterms:modified xsi:type="dcterms:W3CDTF">2024-08-20T13:17:00Z</dcterms:modified>
</cp:coreProperties>
</file>