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Приложение 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7724EC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0D00B9" w:rsidP="009F7930">
            <w:pPr>
              <w:jc w:val="center"/>
              <w:rPr>
                <w:b/>
                <w:sz w:val="22"/>
                <w:szCs w:val="22"/>
              </w:rPr>
            </w:pPr>
            <w:r w:rsidRPr="004C2003">
              <w:rPr>
                <w:b/>
                <w:sz w:val="22"/>
                <w:szCs w:val="22"/>
              </w:rPr>
              <w:t>11</w:t>
            </w:r>
            <w:r w:rsidR="009F7930">
              <w:rPr>
                <w:b/>
                <w:sz w:val="22"/>
                <w:szCs w:val="22"/>
              </w:rPr>
              <w:t> 837,14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9B1849" w:rsidRDefault="000D00B9" w:rsidP="00515A09">
            <w:pPr>
              <w:rPr>
                <w:sz w:val="22"/>
                <w:szCs w:val="22"/>
              </w:rPr>
            </w:pPr>
          </w:p>
          <w:p w:rsidR="000D00B9" w:rsidRPr="009F7930" w:rsidRDefault="009F7930" w:rsidP="000468AE">
            <w:pPr>
              <w:jc w:val="center"/>
              <w:rPr>
                <w:sz w:val="22"/>
                <w:szCs w:val="22"/>
              </w:rPr>
            </w:pPr>
            <w:r w:rsidRPr="009F7930">
              <w:rPr>
                <w:sz w:val="22"/>
                <w:szCs w:val="22"/>
              </w:rPr>
              <w:t>11 837,14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</w:t>
            </w:r>
            <w:r w:rsidR="009F7930">
              <w:rPr>
                <w:sz w:val="22"/>
                <w:szCs w:val="22"/>
              </w:rPr>
              <w:t>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="007116BC"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rPr>
                <w:sz w:val="22"/>
                <w:szCs w:val="22"/>
              </w:rPr>
            </w:pPr>
            <w:r w:rsidRPr="004423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423F7">
              <w:rPr>
                <w:sz w:val="22"/>
                <w:szCs w:val="22"/>
              </w:rPr>
              <w:t>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7116BC"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 w:rsidR="009F7930">
              <w:rPr>
                <w:sz w:val="22"/>
                <w:szCs w:val="22"/>
              </w:rPr>
              <w:t> 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6BC" w:rsidRPr="00226F61" w:rsidRDefault="007116BC" w:rsidP="007116B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  <w:r w:rsidRPr="00226F6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7116B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586AF4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7116BC"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586AF4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7116BC" w:rsidRPr="003145C8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116BC">
              <w:rPr>
                <w:b/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 w:rsidR="007116BC"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7116BC" w:rsidRPr="00226F61" w:rsidRDefault="00586AF4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75C7E">
              <w:rPr>
                <w:sz w:val="22"/>
                <w:szCs w:val="22"/>
              </w:rPr>
              <w:t>0,</w:t>
            </w:r>
            <w:r w:rsidR="007116BC">
              <w:rPr>
                <w:sz w:val="22"/>
                <w:szCs w:val="22"/>
              </w:rPr>
              <w:t>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</w:t>
            </w:r>
            <w:r w:rsidRPr="00226F61">
              <w:rPr>
                <w:sz w:val="22"/>
                <w:szCs w:val="22"/>
              </w:rPr>
              <w:lastRenderedPageBreak/>
              <w:t>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C5FBC"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C5FBC">
              <w:rPr>
                <w:b/>
                <w:sz w:val="22"/>
                <w:szCs w:val="22"/>
              </w:rPr>
              <w:t>00,0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AA08EE" w:rsidRDefault="005C5FBC" w:rsidP="005C5FBC">
            <w:pPr>
              <w:jc w:val="center"/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86AF4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C5FBC"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86AF4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C5FBC">
              <w:rPr>
                <w:sz w:val="22"/>
                <w:szCs w:val="22"/>
              </w:rPr>
              <w:t>0</w:t>
            </w:r>
            <w:r w:rsidR="005C5FBC"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9F7930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9F7930">
              <w:rPr>
                <w:b/>
                <w:sz w:val="22"/>
                <w:szCs w:val="22"/>
              </w:rPr>
              <w:t>10 937,</w:t>
            </w: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86AF4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9F7930">
              <w:rPr>
                <w:sz w:val="22"/>
                <w:szCs w:val="22"/>
              </w:rPr>
              <w:t>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="009F7930">
              <w:rPr>
                <w:sz w:val="22"/>
                <w:szCs w:val="22"/>
              </w:rPr>
              <w:t>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944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586AF4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«Этнодеревня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586AF4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AC4E47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F7930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10797,64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586AF4" w:rsidP="0094438F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Pr="00586AF4" w:rsidRDefault="00586AF4" w:rsidP="00586AF4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586AF4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586AF4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</w:t>
            </w:r>
            <w:r w:rsidRPr="00226F61">
              <w:rPr>
                <w:sz w:val="22"/>
                <w:szCs w:val="22"/>
              </w:rPr>
              <w:lastRenderedPageBreak/>
              <w:t xml:space="preserve">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586AF4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Pr="00226F61" w:rsidRDefault="00586AF4" w:rsidP="00586AF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F4" w:rsidRDefault="00586AF4" w:rsidP="00586AF4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D453E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BF6B64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EC" w:rsidRDefault="007724EC" w:rsidP="00BF6B64">
      <w:r>
        <w:separator/>
      </w:r>
    </w:p>
  </w:endnote>
  <w:endnote w:type="continuationSeparator" w:id="0">
    <w:p w:rsidR="007724EC" w:rsidRDefault="007724EC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EC" w:rsidRDefault="007724EC" w:rsidP="00BF6B64">
      <w:r>
        <w:separator/>
      </w:r>
    </w:p>
  </w:footnote>
  <w:footnote w:type="continuationSeparator" w:id="0">
    <w:p w:rsidR="007724EC" w:rsidRDefault="007724EC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EndPr/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9F7930">
          <w:rPr>
            <w:noProof/>
            <w:sz w:val="24"/>
            <w:szCs w:val="24"/>
          </w:rPr>
          <w:t>19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  <w:p w:rsidR="007116BC" w:rsidRDefault="007116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6446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9F7930">
          <w:rPr>
            <w:noProof/>
            <w:sz w:val="24"/>
            <w:szCs w:val="24"/>
          </w:rPr>
          <w:t>1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3526AE"/>
    <w:rsid w:val="003B4149"/>
    <w:rsid w:val="004A14D2"/>
    <w:rsid w:val="004A2320"/>
    <w:rsid w:val="00515A09"/>
    <w:rsid w:val="00586AF4"/>
    <w:rsid w:val="005C5FBC"/>
    <w:rsid w:val="0061086A"/>
    <w:rsid w:val="006774CC"/>
    <w:rsid w:val="0069524B"/>
    <w:rsid w:val="007116BC"/>
    <w:rsid w:val="00756098"/>
    <w:rsid w:val="007724EC"/>
    <w:rsid w:val="0087289E"/>
    <w:rsid w:val="0094438F"/>
    <w:rsid w:val="009F7930"/>
    <w:rsid w:val="00A55AFE"/>
    <w:rsid w:val="00B03416"/>
    <w:rsid w:val="00BB5853"/>
    <w:rsid w:val="00BD6DFB"/>
    <w:rsid w:val="00BF6B64"/>
    <w:rsid w:val="00C75C7E"/>
    <w:rsid w:val="00DE619C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30B43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4320</Words>
  <Characters>24626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ГПВ</cp:lastModifiedBy>
  <cp:revision>2</cp:revision>
  <cp:lastPrinted>2024-01-23T07:42:00Z</cp:lastPrinted>
  <dcterms:created xsi:type="dcterms:W3CDTF">2024-02-09T14:07:00Z</dcterms:created>
  <dcterms:modified xsi:type="dcterms:W3CDTF">2024-02-09T14:07:00Z</dcterms:modified>
</cp:coreProperties>
</file>