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71729A">
        <w:rPr>
          <w:sz w:val="28"/>
          <w:szCs w:val="28"/>
        </w:rPr>
        <w:t xml:space="preserve"> и </w:t>
      </w:r>
      <w:r w:rsidR="0071729A" w:rsidRPr="0071729A">
        <w:rPr>
          <w:sz w:val="28"/>
          <w:szCs w:val="28"/>
        </w:rPr>
        <w:t xml:space="preserve"> в целях подготовки и составления проекта бюджета Минераловодского муниципального округа Ставропольского края на 2025 год и плановый период 2026 и 2027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E1DD1"/>
    <w:rsid w:val="006F72E6"/>
    <w:rsid w:val="00715421"/>
    <w:rsid w:val="0071729A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32616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51F8B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546C9"/>
    <w:rsid w:val="00E77546"/>
    <w:rsid w:val="00EC2896"/>
    <w:rsid w:val="00F01E98"/>
    <w:rsid w:val="00F1292E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32</cp:revision>
  <cp:lastPrinted>2024-04-03T08:39:00Z</cp:lastPrinted>
  <dcterms:created xsi:type="dcterms:W3CDTF">2019-09-05T15:45:00Z</dcterms:created>
  <dcterms:modified xsi:type="dcterms:W3CDTF">2024-11-15T09:07:00Z</dcterms:modified>
</cp:coreProperties>
</file>