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www.nalog.gov.ru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>
      <w:pPr>
        <w:pStyle w:val="a3"/>
        <w:spacing w:after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Получать налоговые уведомления можно на </w:t>
      </w:r>
      <w:proofErr w:type="spellStart"/>
      <w:r>
        <w:rPr>
          <w:b/>
          <w:color w:val="000000"/>
          <w:spacing w:val="3"/>
          <w:sz w:val="28"/>
          <w:szCs w:val="28"/>
        </w:rPr>
        <w:t>Госуслугах</w:t>
      </w:r>
      <w:proofErr w:type="spellEnd"/>
    </w:p>
    <w:p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Налогоплательщики могут получать налоговые уведомления для уплаты налогов в электронной форме через личный кабинет на Едином портале государственных и муниципальных услуг (ЕПГУ). </w:t>
      </w:r>
    </w:p>
    <w:p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Такой способ информирования имеет ряд преимуществ:</w:t>
      </w:r>
      <w:r>
        <w:t xml:space="preserve"> </w:t>
      </w:r>
      <w:r>
        <w:rPr>
          <w:color w:val="000000"/>
          <w:spacing w:val="3"/>
          <w:sz w:val="28"/>
          <w:szCs w:val="28"/>
        </w:rPr>
        <w:t>можно вовремя узнать о начислениях, оплатить налоги без пеней и не ходить за уведомлением на почту или в налоговый орган.</w:t>
      </w:r>
    </w:p>
    <w:p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Для получения налогового уведомления через ЕПГУ следует выбрать услугу «Получение налоговых уведомлений на </w:t>
      </w:r>
      <w:proofErr w:type="spellStart"/>
      <w:r>
        <w:rPr>
          <w:color w:val="000000"/>
          <w:spacing w:val="3"/>
          <w:sz w:val="28"/>
          <w:szCs w:val="28"/>
        </w:rPr>
        <w:t>Госуслугах</w:t>
      </w:r>
      <w:proofErr w:type="spellEnd"/>
      <w:r>
        <w:rPr>
          <w:color w:val="000000"/>
          <w:spacing w:val="3"/>
          <w:sz w:val="28"/>
          <w:szCs w:val="28"/>
        </w:rPr>
        <w:t>». После проверки автоматически заполненного заявления его необходимо подписать в приложении «</w:t>
      </w:r>
      <w:proofErr w:type="spellStart"/>
      <w:r>
        <w:rPr>
          <w:color w:val="000000"/>
          <w:spacing w:val="3"/>
          <w:sz w:val="28"/>
          <w:szCs w:val="28"/>
        </w:rPr>
        <w:t>Госключ</w:t>
      </w:r>
      <w:proofErr w:type="spellEnd"/>
      <w:r>
        <w:rPr>
          <w:color w:val="000000"/>
          <w:spacing w:val="3"/>
          <w:sz w:val="28"/>
          <w:szCs w:val="28"/>
        </w:rPr>
        <w:t>» усиленной неквалифицированной электронной подписью.</w:t>
      </w:r>
    </w:p>
    <w:p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результате налоговые документы станут доступны пользователю в личном кабинете ЕПГУ, в том числе независимо от регистрации в Личном кабинете налогоплательщика для физических лиц. Оплатить начисления из поступивших документов можно будет в онлайн-режиме.</w:t>
      </w:r>
    </w:p>
    <w:p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Для прекращения получения документов через ЕПГУ также оформляется соответствующее уведомление.</w:t>
      </w:r>
    </w:p>
    <w:p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Обращаем внимание, что уточнить сведения, содержащиеся в полученном налоговом уведомлении (проверить объекты налогообложения, их характеристики, период владения и др.), можно в Личном кабинете налогоплательщика на сайте ФНС России. Кроме того, ознакомиться с подробной информацией можно на </w:t>
      </w:r>
      <w:proofErr w:type="spellStart"/>
      <w:r>
        <w:rPr>
          <w:color w:val="000000"/>
          <w:spacing w:val="3"/>
          <w:sz w:val="28"/>
          <w:szCs w:val="28"/>
        </w:rPr>
        <w:t>промостранице</w:t>
      </w:r>
      <w:proofErr w:type="spellEnd"/>
      <w:r>
        <w:rPr>
          <w:color w:val="000000"/>
          <w:spacing w:val="3"/>
          <w:sz w:val="28"/>
          <w:szCs w:val="28"/>
        </w:rPr>
        <w:t xml:space="preserve"> «Налоговые уведомления на </w:t>
      </w:r>
      <w:proofErr w:type="spellStart"/>
      <w:r>
        <w:rPr>
          <w:color w:val="000000"/>
          <w:spacing w:val="3"/>
          <w:sz w:val="28"/>
          <w:szCs w:val="28"/>
        </w:rPr>
        <w:t>Госуслугах</w:t>
      </w:r>
      <w:proofErr w:type="spellEnd"/>
      <w:r>
        <w:rPr>
          <w:color w:val="000000"/>
          <w:spacing w:val="3"/>
          <w:sz w:val="28"/>
          <w:szCs w:val="28"/>
        </w:rPr>
        <w:t>».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a7">
    <w:name w:val="Знак Знак Знак Знак"/>
    <w:basedOn w:val="a"/>
    <w:semiHidden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a7">
    <w:name w:val="Знак Знак Знак Знак"/>
    <w:basedOn w:val="a"/>
    <w:semiHidden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1AA4-399A-4195-BC5A-571195EF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Dohod3</cp:lastModifiedBy>
  <cp:revision>2</cp:revision>
  <cp:lastPrinted>2020-05-18T06:52:00Z</cp:lastPrinted>
  <dcterms:created xsi:type="dcterms:W3CDTF">2024-10-16T13:47:00Z</dcterms:created>
  <dcterms:modified xsi:type="dcterms:W3CDTF">2024-10-16T13:47:00Z</dcterms:modified>
</cp:coreProperties>
</file>