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МИНФИН РОССИИ</w:t>
      </w:r>
    </w:p>
    <w:p>
      <w:pPr>
        <w:tabs>
          <w:tab w:val="left" w:pos="4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8"/>
          <w:szCs w:val="8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ru-RU"/>
        </w:rPr>
        <w:t>ФЕДЕРАЛЬНАЯ НАЛОГОВАЯ СЛУЖБА</w:t>
      </w:r>
    </w:p>
    <w:p>
      <w:pPr>
        <w:tabs>
          <w:tab w:val="left" w:pos="4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16"/>
          <w:szCs w:val="16"/>
          <w:lang w:eastAsia="ru-RU"/>
        </w:rPr>
        <w:t>УПРАВЛЕНИЕ ФЕДЕРАЛЬНОЙ НАЛОГОВОЙ СЛУЖБЫ ПО СТАВРОПОЛЬСКОМУ КРАЮ</w:t>
      </w:r>
    </w:p>
    <w:p>
      <w:pPr>
        <w:tabs>
          <w:tab w:val="left" w:pos="4180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8"/>
          <w:szCs w:val="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(УФНС России по Ставропольскому краю)</w:t>
      </w:r>
    </w:p>
    <w:p>
      <w:pPr>
        <w:autoSpaceDE w:val="0"/>
        <w:autoSpaceDN w:val="0"/>
        <w:adjustRightInd w:val="0"/>
        <w:spacing w:after="0" w:line="240" w:lineRule="auto"/>
        <w:ind w:left="108" w:right="108"/>
        <w:jc w:val="center"/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  <w:t xml:space="preserve">ул. Ленина, </w:t>
      </w:r>
      <w:smartTag w:uri="urn:schemas-microsoft-com:office:smarttags" w:element="metricconverter">
        <w:smartTagPr>
          <w:attr w:name="ProductID" w:val="293, г"/>
        </w:smartTagPr>
        <w:r>
          <w:rPr>
            <w:rFonts w:ascii="Times New Roman" w:eastAsia="Times New Roman" w:hAnsi="Times New Roman" w:cs="Times New Roman"/>
            <w:snapToGrid w:val="0"/>
            <w:color w:val="000000"/>
            <w:sz w:val="14"/>
            <w:szCs w:val="20"/>
            <w:lang w:eastAsia="ru-RU"/>
          </w:rPr>
          <w:t>293, г</w:t>
        </w:r>
      </w:smartTag>
      <w:r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  <w:t>. Ставрополь, 355003, телефон: (865-2) 94-03-77, телефакс: (865-2) 35-40-39</w:t>
      </w:r>
    </w:p>
    <w:p>
      <w:pPr>
        <w:autoSpaceDE w:val="0"/>
        <w:autoSpaceDN w:val="0"/>
        <w:adjustRightInd w:val="0"/>
        <w:spacing w:after="0" w:line="240" w:lineRule="auto"/>
        <w:ind w:left="108" w:right="108"/>
        <w:jc w:val="center"/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  <w:t xml:space="preserve"> www.nalog.gov.ru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  <w:t>___________________________________________________________________________________________________________________________</w:t>
      </w:r>
    </w:p>
    <w:p>
      <w:pPr>
        <w:pStyle w:val="a3"/>
        <w:spacing w:before="0" w:beforeAutospacing="0" w:after="0" w:afterAutospacing="0"/>
        <w:jc w:val="center"/>
        <w:rPr>
          <w:rFonts w:eastAsiaTheme="minorHAnsi"/>
          <w:b/>
          <w:bCs/>
          <w:spacing w:val="3"/>
          <w:sz w:val="28"/>
          <w:szCs w:val="28"/>
          <w:lang w:eastAsia="en-US"/>
        </w:rPr>
      </w:pPr>
    </w:p>
    <w:p>
      <w:pPr>
        <w:pStyle w:val="a3"/>
        <w:spacing w:before="0" w:beforeAutospacing="0" w:after="0" w:afterAutospacing="0"/>
        <w:jc w:val="center"/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Какие изменения учтены при расчете налогов на имущество физических лиц в налоговых уведомлениях за 2022 год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Продолжается рассылка налоговых уведомлений для уплаты физическими лицами транспортного и земельного налогов, налога на имущество физических лиц, </w:t>
      </w:r>
      <w:r>
        <w:rPr>
          <w:sz w:val="28"/>
          <w:szCs w:val="28"/>
        </w:rPr>
        <w:t>а также НДФЛ, не удержанный налоговыми агентами</w:t>
      </w:r>
      <w:r>
        <w:rPr>
          <w:color w:val="000000"/>
          <w:spacing w:val="3"/>
          <w:sz w:val="28"/>
          <w:szCs w:val="28"/>
        </w:rPr>
        <w:t xml:space="preserve"> за 2022 год.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Уведомления направляются в электронном виде через «личный кабинет налогоплательщика» и личный кабинет на ЕПГУ тем, кто подключен к указанным сервисам. 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proofErr w:type="gramStart"/>
      <w:r>
        <w:rPr>
          <w:color w:val="000000"/>
          <w:spacing w:val="3"/>
          <w:sz w:val="28"/>
          <w:szCs w:val="28"/>
        </w:rPr>
        <w:t>Налогоплательщикам, не подключенным к сервисам уведомления в течение октября направляются</w:t>
      </w:r>
      <w:proofErr w:type="gramEnd"/>
      <w:r>
        <w:rPr>
          <w:color w:val="000000"/>
          <w:spacing w:val="3"/>
          <w:sz w:val="28"/>
          <w:szCs w:val="28"/>
        </w:rPr>
        <w:t xml:space="preserve"> по почте заказными письмами.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Налоговые уведомления адресованы владельцам налогооблагаемого имущества: транспортных средств, земельных участков, объектов капитального строительства за период владения в течение 2022 года. 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По сравнению с предыдущим периодом в расчете налогов произошли следующие основные изменения: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Для расчета транспортного налога с применением повышающих коэффициентов использован Перечень легковых автомобилей средней стоимостью от 10 млн руб. за 2022 год, размещенный на сайте </w:t>
      </w:r>
      <w:proofErr w:type="spellStart"/>
      <w:r>
        <w:rPr>
          <w:color w:val="000000"/>
          <w:spacing w:val="3"/>
          <w:sz w:val="28"/>
          <w:szCs w:val="28"/>
        </w:rPr>
        <w:t>Минпромторга</w:t>
      </w:r>
      <w:proofErr w:type="spellEnd"/>
      <w:r>
        <w:rPr>
          <w:color w:val="000000"/>
          <w:spacing w:val="3"/>
          <w:sz w:val="28"/>
          <w:szCs w:val="28"/>
        </w:rPr>
        <w:t xml:space="preserve"> России. По сравнению с Перечнем 2021 года для расчета налога за 2022 год использованы только позиции для легковых автомобилей средней стоимостью от 10 до 15 млн рублей, с года выпуска которых прошло не более 10 лет, и средней стоимостью от 15 млн рублей, с года выпуска которых прошло не более 20 лет.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По земельному налогу применены изменения в системе налоговых ставок и льгот в соответствии с нормативными актами муниципальных образований по месту нахождения земельных участков расположенных на территории Ставропольского края. С соответствующей информацией можно ознакомиться в разделе «Справочная информация о ставках и льготах по имущественным налогам». По налогу на имущество физических лиц во всех регионах в качестве налоговой базы применена кадастровая стоимость. При этом для исчисления налога использованы понижающие коэффициенты: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- 0,4 (в 2022 году был 0,2) - для Севастополя, где кадастровая стоимость применяется в качестве налоговой базы второй год;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- 0,6 (в 2022 году был 0,4) - 10 регионов (Республик Алтай и Крым, Алтайского и Приморского краев, Волгоградской, Иркутской, Курганской, Свердловской, Томской областей, Чукотского автономного округа), где кадастровая стоимость применяется в качестве налоговой базы третий год;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 xml:space="preserve">- десятипроцентного ограничения роста налога по сравнению с предшествующим налоговым периодом - для регионов, где кадастровая стоимость применяется в качестве налоговой базы третий и последующие годы. Исключение - объекты, включенные в перечень, определяемый в соответствии с п. 7 ст. 378.2 НК РФ, а также объекты, предусмотренные </w:t>
      </w:r>
      <w:proofErr w:type="spellStart"/>
      <w:r>
        <w:rPr>
          <w:color w:val="000000"/>
          <w:spacing w:val="3"/>
          <w:sz w:val="28"/>
          <w:szCs w:val="28"/>
        </w:rPr>
        <w:t>абз</w:t>
      </w:r>
      <w:proofErr w:type="spellEnd"/>
      <w:r>
        <w:rPr>
          <w:color w:val="000000"/>
          <w:spacing w:val="3"/>
          <w:sz w:val="28"/>
          <w:szCs w:val="28"/>
        </w:rPr>
        <w:t>. 2 п. 10 ст. 378.2 НК РФ;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- 0,6 в отношении объекта налогообложения, образованного начиная с четвертого налогового периода, в котором налоговая база определяется исходя из кадастровой стоимости, - применительно к первому году, за который исчисляется налог в отношении этого объекта налогообложения. Исключение - объекты, включенные в перечень, определяемый в соответствии с п. 7 ст. 378.2 НК РФ, а также объекты, предусмотренные </w:t>
      </w:r>
      <w:proofErr w:type="spellStart"/>
      <w:r>
        <w:rPr>
          <w:color w:val="000000"/>
          <w:spacing w:val="3"/>
          <w:sz w:val="28"/>
          <w:szCs w:val="28"/>
        </w:rPr>
        <w:t>абз</w:t>
      </w:r>
      <w:proofErr w:type="spellEnd"/>
      <w:r>
        <w:rPr>
          <w:color w:val="000000"/>
          <w:spacing w:val="3"/>
          <w:sz w:val="28"/>
          <w:szCs w:val="28"/>
        </w:rPr>
        <w:t>. 2 п. 10 ст. 378.2 НК РФ.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Также применены изменения в системе налоговых ставок и льгот в соответствии с нормативными правовыми актами муниципальных образований (городов федерального значения) по месту нахождения объектов налогообложения. С информацией о налоговых ставках и льготах можно ознакомиться в разделе «Справочная информация о ставках и льготах по имущественным налогам». Кроме того, использованы новые результаты государственной кадастровой оценки объектов недвижимости, вступившие в силу с 2022 года.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Напоминаем, что налоги, указанные в направленных уведомлениях, необходимо оплатить не позднее 1 декабря 2023 года.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УФНС России по Ставропольскому краю информирует о специальной </w:t>
      </w:r>
      <w:proofErr w:type="spellStart"/>
      <w:r>
        <w:rPr>
          <w:color w:val="000000"/>
          <w:spacing w:val="3"/>
          <w:sz w:val="28"/>
          <w:szCs w:val="28"/>
        </w:rPr>
        <w:t>промостранице</w:t>
      </w:r>
      <w:proofErr w:type="spellEnd"/>
      <w:r>
        <w:rPr>
          <w:color w:val="000000"/>
          <w:spacing w:val="3"/>
          <w:sz w:val="28"/>
          <w:szCs w:val="28"/>
        </w:rPr>
        <w:t>, размещенной на сайте ФНС России «Налоговое уведомление 2023 года», где содержится актуальная информация о налоговых уведомлениях, направленных физическим лицам в 2023 году.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a7">
    <w:name w:val="Знак Знак Знак Знак"/>
    <w:basedOn w:val="a"/>
    <w:semiHidden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a7">
    <w:name w:val="Знак Знак Знак Знак"/>
    <w:basedOn w:val="a"/>
    <w:semiHidden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6077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471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933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64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7552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372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7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8001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6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021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0486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1122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0122-5A58-4FDC-AAA9-BB4151F00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647</Words>
  <Characters>3689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Марианна</dc:creator>
  <cp:lastModifiedBy>Dohod3</cp:lastModifiedBy>
  <cp:revision>2</cp:revision>
  <cp:lastPrinted>2023-12-08T07:58:00Z</cp:lastPrinted>
  <dcterms:created xsi:type="dcterms:W3CDTF">2023-12-08T07:59:00Z</dcterms:created>
  <dcterms:modified xsi:type="dcterms:W3CDTF">2023-12-08T07:59:00Z</dcterms:modified>
</cp:coreProperties>
</file>