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29E" w:rsidRDefault="00F1725F" w:rsidP="00F1725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1725F">
        <w:rPr>
          <w:rFonts w:ascii="Times New Roman" w:hAnsi="Times New Roman" w:cs="Times New Roman"/>
          <w:b/>
          <w:sz w:val="28"/>
          <w:szCs w:val="28"/>
        </w:rPr>
        <w:t xml:space="preserve">Федеральный закон от 12.01.1996 N 7-ФЗ (ред. от 03.07.2016) </w:t>
      </w:r>
    </w:p>
    <w:p w:rsidR="00F1725F" w:rsidRPr="00F1725F" w:rsidRDefault="00F1725F" w:rsidP="00F1725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1725F">
        <w:rPr>
          <w:rFonts w:ascii="Times New Roman" w:hAnsi="Times New Roman" w:cs="Times New Roman"/>
          <w:b/>
          <w:sz w:val="28"/>
          <w:szCs w:val="28"/>
        </w:rPr>
        <w:t>"О н</w:t>
      </w:r>
      <w:r w:rsidRPr="00F1725F">
        <w:rPr>
          <w:rFonts w:ascii="Times New Roman" w:hAnsi="Times New Roman" w:cs="Times New Roman"/>
          <w:b/>
          <w:sz w:val="28"/>
          <w:szCs w:val="28"/>
        </w:rPr>
        <w:t>е</w:t>
      </w:r>
      <w:r w:rsidRPr="00F1725F">
        <w:rPr>
          <w:rFonts w:ascii="Times New Roman" w:hAnsi="Times New Roman" w:cs="Times New Roman"/>
          <w:b/>
          <w:sz w:val="28"/>
          <w:szCs w:val="28"/>
        </w:rPr>
        <w:t>коммерческих организациях"</w:t>
      </w:r>
    </w:p>
    <w:p w:rsidR="00F1725F" w:rsidRDefault="00F1725F" w:rsidP="00F1725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1725F" w:rsidRDefault="00F1725F" w:rsidP="00F1725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9.2. Бюджетное учреждение</w:t>
      </w:r>
    </w:p>
    <w:p w:rsidR="00F1725F" w:rsidRDefault="00F1725F" w:rsidP="00F17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725F" w:rsidRDefault="00F1725F" w:rsidP="00F17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3"/>
      <w:bookmarkEnd w:id="0"/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Бюджетным учреждением признается некоммерческая организация, со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данная Российской Федерацией, субъектом Российской Федерации или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ципальным образованием для выполнения работ, оказания услуг в целях обе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печения реализации предусмотренных законодательством Российской Федер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 полномочий соответственно органов государственной власти (государс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венных органов) или органов местного самоуправления в сферах науки, образ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вания, здравоохранения, культуры, социальной защиты, занятости населения, физической культуры и спорта, а также в иных сферах.</w:t>
      </w:r>
      <w:proofErr w:type="gramEnd"/>
    </w:p>
    <w:p w:rsidR="00F1725F" w:rsidRDefault="00F1725F" w:rsidP="00F17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Бюджетное учреждение осуществляет свою деятельность в соответствии с предметом и целями деятельности, определенными в соответствии с фед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ральными законами, иными нормативными правовыми актами, муниципальн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ми правовыми актами и уставом.</w:t>
      </w:r>
    </w:p>
    <w:p w:rsidR="00F1725F" w:rsidRDefault="00F1725F" w:rsidP="00F17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Государственные (муниципальные) задания для бюджетного учреждения в соответствии с предусмотренными его учредительными документами осно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ными видами деятельности формирует и утверждает соответствующий орган, осуществляющий функции и полномочия учредителя.</w:t>
      </w:r>
    </w:p>
    <w:p w:rsidR="00F1725F" w:rsidRDefault="00F1725F" w:rsidP="00F17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Бюджетное учреждение осуществляет в соответствии с государственными (муниципальными) заданиями и (или) обязательствами перед страховщиком по обязательному социальному страхованию деятельность, связанную с выполн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нием работ, оказанием услуг, относящихся к его основным видам деятельности, в сферах, указанных в </w:t>
      </w:r>
      <w:hyperlink w:anchor="Par3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пункте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настоящей статьи.</w:t>
      </w:r>
    </w:p>
    <w:p w:rsidR="00F1725F" w:rsidRDefault="00F1725F" w:rsidP="00F17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Бюджетное учреждение не вправе отказаться от выполнения государстве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ного (муниципального) задания.</w:t>
      </w:r>
    </w:p>
    <w:p w:rsidR="00F1725F" w:rsidRDefault="00F1725F" w:rsidP="00F17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Уменьшение объема субсидии, предоставленной на выполнение государс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венного (муниципального) задания, в течение срока его выполнения осущест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ляется только при соответствующем изменении государственного (муниц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пального) задания.</w:t>
      </w:r>
    </w:p>
    <w:p w:rsidR="00F1725F" w:rsidRDefault="00F1725F" w:rsidP="00F17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Бюджетное учреждение вправе сверх установленного государственного (муниципального) задания, а также в случаях, определенных федеральными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конами, в пределах установленного государственного (муниципального) зад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ния выполнять работы, оказывать услуги, относящиеся к его основным видам деятельности, предусмотренным его учредительным документом, в сферах, указанных в </w:t>
      </w:r>
      <w:hyperlink w:anchor="Par3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пункте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настоящей статьи, для граждан и юридических лиц за плату и на одинаковых при оказании одних и тех же услуг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условиях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hyperlink r:id="rId4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Порядок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определения указанной платы устанавливается соответствующим органом, осуществляющим функции и полномочия учредителя, если иное не предусмо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рено федеральным законом.</w:t>
      </w:r>
    </w:p>
    <w:p w:rsidR="00F1725F" w:rsidRPr="00F1725F" w:rsidRDefault="00F1725F" w:rsidP="00F17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1725F">
        <w:rPr>
          <w:rFonts w:ascii="Times New Roman" w:hAnsi="Times New Roman" w:cs="Times New Roman"/>
          <w:b/>
          <w:sz w:val="28"/>
          <w:szCs w:val="28"/>
        </w:rPr>
        <w:t>Бюджетное учреждение вправе осуществлять иные виды деятельн</w:t>
      </w:r>
      <w:r w:rsidRPr="00F1725F">
        <w:rPr>
          <w:rFonts w:ascii="Times New Roman" w:hAnsi="Times New Roman" w:cs="Times New Roman"/>
          <w:b/>
          <w:sz w:val="28"/>
          <w:szCs w:val="28"/>
        </w:rPr>
        <w:t>о</w:t>
      </w:r>
      <w:r w:rsidRPr="00F1725F">
        <w:rPr>
          <w:rFonts w:ascii="Times New Roman" w:hAnsi="Times New Roman" w:cs="Times New Roman"/>
          <w:b/>
          <w:sz w:val="28"/>
          <w:szCs w:val="28"/>
        </w:rPr>
        <w:t>сти, не являющиеся основными видами деятельности, лишь постольку, поскольку это служит достижению целей, ради которых оно создано, и с</w:t>
      </w:r>
      <w:r w:rsidRPr="00F1725F">
        <w:rPr>
          <w:rFonts w:ascii="Times New Roman" w:hAnsi="Times New Roman" w:cs="Times New Roman"/>
          <w:b/>
          <w:sz w:val="28"/>
          <w:szCs w:val="28"/>
        </w:rPr>
        <w:t>о</w:t>
      </w:r>
      <w:r w:rsidRPr="00F1725F">
        <w:rPr>
          <w:rFonts w:ascii="Times New Roman" w:hAnsi="Times New Roman" w:cs="Times New Roman"/>
          <w:b/>
          <w:sz w:val="28"/>
          <w:szCs w:val="28"/>
        </w:rPr>
        <w:t xml:space="preserve">ответствующие указанным целям, </w:t>
      </w:r>
      <w:r w:rsidRPr="00F1725F">
        <w:rPr>
          <w:rFonts w:ascii="Times New Roman" w:hAnsi="Times New Roman" w:cs="Times New Roman"/>
          <w:b/>
          <w:sz w:val="28"/>
          <w:szCs w:val="28"/>
          <w:u w:val="single"/>
        </w:rPr>
        <w:t>при условии, что такая деятельность указана в его учредительных документах.</w:t>
      </w:r>
    </w:p>
    <w:p w:rsidR="00F1725F" w:rsidRDefault="00F1725F" w:rsidP="00F17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1"/>
      <w:bookmarkEnd w:id="1"/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Бюджетное учреждение осуществляет в </w:t>
      </w:r>
      <w:hyperlink r:id="rId5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порядке</w:t>
        </w:r>
      </w:hyperlink>
      <w:r>
        <w:rPr>
          <w:rFonts w:ascii="Times New Roman" w:hAnsi="Times New Roman" w:cs="Times New Roman"/>
          <w:sz w:val="28"/>
          <w:szCs w:val="28"/>
        </w:rPr>
        <w:t>, определенном Прав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тельством Российской Федерации, высшим исполнительным органом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ственной власти субъекта Российской Федерации, местной администрацией муниципального образования, полномочия соответственно федерального орг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на государственной власти (государственного органа), исполнительного органа государственной власти субъекта Российской Федерации, органа местного с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моуправления по исполнению публичных обязательств перед физическим 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цом, подлежащих исполнению в денежной форме.</w:t>
      </w:r>
      <w:proofErr w:type="gramEnd"/>
    </w:p>
    <w:p w:rsidR="00F1725F" w:rsidRDefault="00F1725F" w:rsidP="00F17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Финансовое обеспечение выполнения государственного (муниципальн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го) задания бюджетным учреждением осуществляется в виде субсидий из соо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ветствующего бюджета бюджетной системы Российской Федерации.</w:t>
      </w:r>
    </w:p>
    <w:p w:rsidR="00F1725F" w:rsidRDefault="00F1725F" w:rsidP="00F17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Финансовое обеспечение выполнения государственного (муниципального) задания осуществляется с учетом расходов на содержание недвижимого им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щества и особо ценного движимого имущества, закрепленных за бюджетным учреждением учредителем или приобретенных бюджетным учреждением за счет средств, выделенных ему учредителем на приобретение такого имущества, расходов на уплату налогов, в качестве объекта налогообложения по которым признается соответствующее имущество, в том числе земельные участки.</w:t>
      </w:r>
      <w:proofErr w:type="gramEnd"/>
    </w:p>
    <w:p w:rsidR="00F1725F" w:rsidRDefault="00F1725F" w:rsidP="00F17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сдачи в аренду с согласия учредителя недвижимого имущества и особо ценного движимого имущества, закрепленного за бюджетным учрежд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нием учредителем или приобретенного бюджетным учреждением за счет средств, выделенных ему учредителем на приобретение такого имущества, ф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нансовое обеспечение содержания такого имущества учредителем не осущест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ляется.</w:t>
      </w:r>
    </w:p>
    <w:p w:rsidR="00F1725F" w:rsidRDefault="00F1725F" w:rsidP="00F17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обеспечение осуществления бюджетными учреждениями по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номочий федерального органа государственной власти (государственного орг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на), органа государственной власти субъекта Российской Федерации, органа местного самоуправления по исполнению публичных обязательств, предусмо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ренных </w:t>
      </w:r>
      <w:hyperlink w:anchor="Par1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пунктом 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настоящей статьи, осуществляется в </w:t>
      </w:r>
      <w:hyperlink r:id="rId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порядке</w:t>
        </w:r>
      </w:hyperlink>
      <w:r>
        <w:rPr>
          <w:rFonts w:ascii="Times New Roman" w:hAnsi="Times New Roman" w:cs="Times New Roman"/>
          <w:sz w:val="28"/>
          <w:szCs w:val="28"/>
        </w:rPr>
        <w:t>, установленном соответственно Правительством Российской Федерации, высшим исполнител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ным органом государственной власти субъекта Российской Федерации, местной администрацией муниципального образования.</w:t>
      </w:r>
    </w:p>
    <w:p w:rsidR="00F1725F" w:rsidRDefault="00F1725F" w:rsidP="00F17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Порядок формирования государственного (муниципального) задания и порядок финансового обеспечения выполнения этого задания определяются:</w:t>
      </w:r>
    </w:p>
    <w:p w:rsidR="00F1725F" w:rsidRDefault="00F1725F" w:rsidP="00F17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Правительством Российской Федерации в отношении федеральных бюджетных </w:t>
      </w:r>
      <w:hyperlink r:id="rId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учреждений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F1725F" w:rsidRDefault="00F1725F" w:rsidP="00F17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высшим исполнительным органом государственной власти субъекта Российской Федерации в отношении бюджетных учреждений субъекта Росси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ской Федерации;</w:t>
      </w:r>
    </w:p>
    <w:p w:rsidR="00F1725F" w:rsidRDefault="00F1725F" w:rsidP="00F17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местной администрацией в отношении муниципальных бюджетных у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реждений.</w:t>
      </w:r>
    </w:p>
    <w:p w:rsidR="00F1725F" w:rsidRDefault="00F1725F" w:rsidP="00F17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Бюджетное учреждение осуществляет операции с поступающими ему в соответствии с законодательством Российской Федерации средствами через 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цевые счета, открываемые в территориальном органе Федерального казначе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ства или финансовом органе 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 xml:space="preserve">субъекта Российской Федерации (муниципального образования) в </w:t>
      </w:r>
      <w:hyperlink r:id="rId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порядке</w:t>
        </w:r>
      </w:hyperlink>
      <w:r>
        <w:rPr>
          <w:rFonts w:ascii="Times New Roman" w:hAnsi="Times New Roman" w:cs="Times New Roman"/>
          <w:sz w:val="28"/>
          <w:szCs w:val="28"/>
        </w:rPr>
        <w:t>, установленном законодательством Российской Фед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рации (за исключением случаев, установленных федеральным законом).</w:t>
      </w:r>
      <w:proofErr w:type="gramEnd"/>
    </w:p>
    <w:p w:rsidR="00F1725F" w:rsidRDefault="00F1725F" w:rsidP="00F17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9. Имущество бюджетного учреждения закрепляется за ним на праве оп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ративного управления в соответствии с Гражданским кодексом Российской Ф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дерации. Собственником имущества бюджетного учреждения является соотве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ственно Российская Федерация, субъект Российской Федерации, 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ное образование.</w:t>
      </w:r>
    </w:p>
    <w:p w:rsidR="00F1725F" w:rsidRDefault="00F1725F" w:rsidP="00F17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Земельный участок, необходимый для выполнения бюджетным учрежд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нием своих уставных задач, предоставляется ему на праве постоянного (бе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срочного) пользования.</w:t>
      </w:r>
    </w:p>
    <w:p w:rsidR="00F1725F" w:rsidRDefault="00F1725F" w:rsidP="00F17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 культурного наследия (памятники истории и культуры) народов Российской Федерации, культурные ценности, природные ресурсы (за искл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чением земельных участков), ограниченные для использования в гражданском обороте или изъятые из гражданского оборота, закрепляются за бюджетным учреждением на условиях и в порядке, которые определяются федеральными законами и иными нормативными правовыми актами Российской Федерации.</w:t>
      </w:r>
    </w:p>
    <w:p w:rsidR="00F1725F" w:rsidRDefault="00F1725F" w:rsidP="00F17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 оперативного управления бюджетного учреждения на объекты кул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турного наследия религиозного назначения, в том числе ограниченные для 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пользования в гражданском обороте или изъятые из гражданского оборота, 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реданные в безвозмездное пользование религиозным организациям (а также при передаче таких объектов в безвозмездное пользование религиозным орг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низациям), прекращается по основаниям, предусмотренным федеральным зак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ном.</w:t>
      </w:r>
    </w:p>
    <w:p w:rsidR="00F1725F" w:rsidRDefault="00F1725F" w:rsidP="00F17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Бюджетное учреждение без согласия собственника не вправе </w:t>
      </w:r>
      <w:hyperlink r:id="rId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распор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я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жаться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особо ценным движимым имуществом, закрепленным за ним собстве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ником или приобретенным бюджетным учреждением за счет средств, выделе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ных ему собственником на приобретение такого имущества, а также недвиж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мым имуществом.</w:t>
      </w:r>
    </w:p>
    <w:p w:rsidR="00F1725F" w:rsidRDefault="00F1725F" w:rsidP="00F17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Остальным находящимся на праве оперативного управления имуществом бюджетное учреждение вправе распоряжаться самостоятельно, если иное не предусмотрено </w:t>
      </w:r>
      <w:hyperlink w:anchor="Par3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пунктами 13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40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14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настоящей статьи или </w:t>
      </w:r>
      <w:hyperlink r:id="rId10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абзацем третьим пункта 3 статьи 27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Федерального закона.</w:t>
      </w:r>
    </w:p>
    <w:p w:rsidR="00F1725F" w:rsidRDefault="00F1725F" w:rsidP="00F17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Для целей настоящего Федерального закона под особо ценным движ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мым имуществом понимается движимое имущество, без которого осуществл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ние бюджетным учреждением своей уставной деятельности будет </w:t>
      </w:r>
      <w:proofErr w:type="gramStart"/>
      <w:r>
        <w:rPr>
          <w:rFonts w:ascii="Times New Roman" w:hAnsi="Times New Roman" w:cs="Times New Roman"/>
          <w:sz w:val="28"/>
          <w:szCs w:val="28"/>
        </w:rPr>
        <w:t>существенно затруднено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hyperlink r:id="rId1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Порядок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отнесения имущества к категории особо ценного движ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мого имущества устанавливается Правительством Российской Федерации. 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ды такого имущества могут определяться:</w:t>
      </w:r>
    </w:p>
    <w:p w:rsidR="00F1725F" w:rsidRDefault="00F1725F" w:rsidP="00F17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федеральными органами исполнительной власти, осуществляющими функции по выработке государственной политики и нормативному правовому регулированию, в отношении </w:t>
      </w:r>
      <w:hyperlink r:id="rId12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федеральных бюджетных учреждений</w:t>
        </w:r>
      </w:hyperlink>
      <w:r>
        <w:rPr>
          <w:rFonts w:ascii="Times New Roman" w:hAnsi="Times New Roman" w:cs="Times New Roman"/>
          <w:sz w:val="28"/>
          <w:szCs w:val="28"/>
        </w:rPr>
        <w:t>, наход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щихся в ведении этих органов или в ведении федеральных служб и агентств, подведомственных этим органам, федеральными органами государственной власти (государственными органами), руководство деятельностью которых осуществляет Президент Российской Федерации или Правительство Росси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ской Федерации, в отношении федеральных бюджетных учреждений, наход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щихся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ведении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F1725F" w:rsidRDefault="00F1725F" w:rsidP="00F17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 в порядке, установленном высшим исполнительным органом государс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венной власти субъекта Российской Федерации в отношении бюджетных учр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ждений субъекта Российской Федерации;</w:t>
      </w:r>
    </w:p>
    <w:p w:rsidR="00F1725F" w:rsidRDefault="00F1725F" w:rsidP="00F17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порядке, установленном местной администрацией в отношении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ципальных бюджетных учреждений.</w:t>
      </w:r>
    </w:p>
    <w:p w:rsidR="00F1725F" w:rsidRDefault="00F1725F" w:rsidP="00F17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hyperlink r:id="rId13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Перечни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особо ценного движимого имущества определяются соотве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ствующими органами, осуществляющими функции и полномочия учредителя.</w:t>
      </w:r>
    </w:p>
    <w:p w:rsidR="00F1725F" w:rsidRDefault="00F1725F" w:rsidP="00F17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36"/>
      <w:bookmarkEnd w:id="3"/>
      <w:r>
        <w:rPr>
          <w:rFonts w:ascii="Times New Roman" w:hAnsi="Times New Roman" w:cs="Times New Roman"/>
          <w:sz w:val="28"/>
          <w:szCs w:val="28"/>
        </w:rPr>
        <w:t>13. Крупная сделка может быть совершена бюджетным учреждением тол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ко с предварительного </w:t>
      </w:r>
      <w:hyperlink r:id="rId14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согласия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соответствующего органа, осуществляющего функции и полномочия учредителя бюджетного учреждения.</w:t>
      </w:r>
    </w:p>
    <w:p w:rsidR="00F1725F" w:rsidRDefault="00F1725F" w:rsidP="00F17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Для целей настоящего Федерального закона крупной сделкой признается сделка или несколько взаимосвязанных сделок, связанная с распоряжением 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нежными средствами, отчуждением иного имущества (которым в соответствии с федеральным законом бюджетное учреждение вправе распоряжаться сам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стоятельно), а также с передачей такого имущества в пользование или в залог при условии, что цена такой сделки либо стоимость отчуждаемого или перед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ваемого имущества превышает 10 процентов балансовой стоимости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активов бюджетного учреждения, определяемой по данным его бухгалтерской отчетн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сти на последнюю отчетную дату, если уставом бюджетного учреждения не предусмотрен меньший размер крупной сделки.</w:t>
      </w:r>
    </w:p>
    <w:p w:rsidR="00F1725F" w:rsidRDefault="00F1725F" w:rsidP="00F17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Крупная сделка, совершенная с нарушением требований </w:t>
      </w:r>
      <w:hyperlink w:anchor="Par3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абзаца первого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пункта, может быть признана недействительной по иску бюджетн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учреждения или его учредителя, если будет доказано, что другая сторона в сделке знала или должна была знать об отсутствии предварительного согласия учредителя бюджетного учреждения.</w:t>
      </w:r>
    </w:p>
    <w:p w:rsidR="00F1725F" w:rsidRDefault="00F1725F" w:rsidP="00F17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бюджетного учреждения несет перед бюджетным учрежд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нием ответственность в размере убытков, причиненных бюджетному учрежд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нию в результате совершения крупной сделки с нарушением требований </w:t>
      </w:r>
      <w:hyperlink w:anchor="Par3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абзаца первого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пункта, независимо от того, была ли эта сделка признана недействительной.</w:t>
      </w:r>
    </w:p>
    <w:p w:rsidR="00F1725F" w:rsidRDefault="00F1725F" w:rsidP="00F17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40"/>
      <w:bookmarkEnd w:id="4"/>
      <w:r>
        <w:rPr>
          <w:rFonts w:ascii="Times New Roman" w:hAnsi="Times New Roman" w:cs="Times New Roman"/>
          <w:sz w:val="28"/>
          <w:szCs w:val="28"/>
        </w:rPr>
        <w:t>14. Бюджетные учреждения не вправе размещать денежные средства на 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позитах в кредитных организациях, а также совершать сделки с ценными бум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гами, если иное не предусмотрено федеральными законами.</w:t>
      </w:r>
    </w:p>
    <w:p w:rsidR="008E5876" w:rsidRDefault="008E5876"/>
    <w:sectPr w:rsidR="008E5876" w:rsidSect="00AC5985">
      <w:pgSz w:w="11909" w:h="16834"/>
      <w:pgMar w:top="850" w:right="850" w:bottom="719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1725F"/>
    <w:rsid w:val="006E429E"/>
    <w:rsid w:val="008E5876"/>
    <w:rsid w:val="00AA32D0"/>
    <w:rsid w:val="00F17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2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13800F22E650CE9518220B42EE81969B59E83618664B6146EE1DEED3A7C2166CA5D3AB122A4072M947I" TargetMode="External"/><Relationship Id="rId13" Type="http://schemas.openxmlformats.org/officeDocument/2006/relationships/hyperlink" Target="consultantplus://offline/ref=BE13800F22E650CE9518220B42EE81969B55EE33176E4B6146EE1DEED3A7C2166CA5D3AB122A4470M946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E13800F22E650CE9518220B42EE81969850EA3D10674B6146EE1DEED3A7C2166CA5D3AB122A4071M94AI" TargetMode="External"/><Relationship Id="rId12" Type="http://schemas.openxmlformats.org/officeDocument/2006/relationships/hyperlink" Target="consultantplus://offline/ref=BE13800F22E650CE9518220B42EE81969B55EE33176E4B6146EE1DEED3A7C2166CA5D3AB122A4472M94AI" TargetMode="Externa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E13800F22E650CE9518220B42EE81969B53EF3C18624B6146EE1DEED3A7C2166CA5D3AB122A4071M946I" TargetMode="External"/><Relationship Id="rId11" Type="http://schemas.openxmlformats.org/officeDocument/2006/relationships/hyperlink" Target="consultantplus://offline/ref=BE13800F22E650CE9518220B42EE81969B50EF3516674B6146EE1DEED3MA47I" TargetMode="External"/><Relationship Id="rId5" Type="http://schemas.openxmlformats.org/officeDocument/2006/relationships/hyperlink" Target="consultantplus://offline/ref=BE13800F22E650CE9518220B42EE81969B53EF3C18624B6146EE1DEED3MA47I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E13800F22E650CE9518220B42EE81969850EC3016634B6146EE1DEED3A7C2166CA5D3A912M24FI" TargetMode="External"/><Relationship Id="rId4" Type="http://schemas.openxmlformats.org/officeDocument/2006/relationships/hyperlink" Target="consultantplus://offline/ref=BE13800F22E650CE9518220B42EE81969B55EE33176E4B6146EE1DEED3A7C2166CA5D3AB122A4174M94CI" TargetMode="External"/><Relationship Id="rId9" Type="http://schemas.openxmlformats.org/officeDocument/2006/relationships/hyperlink" Target="consultantplus://offline/ref=BE13800F22E650CE9518220B42EE81969B55EE33176E4B6146EE1DEED3A7C2166CA5D3AB122A4274M949I" TargetMode="External"/><Relationship Id="rId14" Type="http://schemas.openxmlformats.org/officeDocument/2006/relationships/hyperlink" Target="consultantplus://offline/ref=BE13800F22E650CE9518220B42EE81969B55EE33176E4B6146EE1DEED3A7C2166CA5D3AB122A4074M94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1830</Words>
  <Characters>10435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3</cp:revision>
  <cp:lastPrinted>2016-12-13T13:12:00Z</cp:lastPrinted>
  <dcterms:created xsi:type="dcterms:W3CDTF">2016-11-30T08:56:00Z</dcterms:created>
  <dcterms:modified xsi:type="dcterms:W3CDTF">2016-12-13T13:12:00Z</dcterms:modified>
</cp:coreProperties>
</file>