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47719C">
        <w:rPr>
          <w:rFonts w:ascii="Times New Roman CYR" w:hAnsi="Times New Roman CYR" w:cs="Times New Roman CYR"/>
          <w:szCs w:val="20"/>
          <w:lang w:eastAsia="zh-CN"/>
        </w:rPr>
        <w:t xml:space="preserve">15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47719C">
        <w:rPr>
          <w:rFonts w:ascii="Times New Roman CYR" w:hAnsi="Times New Roman CYR" w:cs="Times New Roman CYR"/>
          <w:szCs w:val="20"/>
          <w:lang w:eastAsia="zh-CN"/>
        </w:rPr>
        <w:t>103/759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7B26A5">
        <w:t>Бабояну</w:t>
      </w:r>
      <w:proofErr w:type="spellEnd"/>
      <w:r w:rsidR="007B26A5">
        <w:t xml:space="preserve"> Артуру Мартиновичу</w:t>
      </w:r>
    </w:p>
    <w:bookmarkEnd w:id="0"/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47719C">
        <w:t xml:space="preserve"> </w:t>
      </w:r>
      <w:r w:rsidR="009C5363" w:rsidRPr="009C5363">
        <w:t>98/6</w:t>
      </w:r>
      <w:r w:rsidR="00B64746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47719C">
        <w:t xml:space="preserve">бирательную комиссию 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Ставропольского края третьего созыва по </w:t>
      </w:r>
      <w:r w:rsidR="00BF5A64" w:rsidRPr="002172E7">
        <w:rPr>
          <w:sz w:val="28"/>
          <w:szCs w:val="28"/>
        </w:rPr>
        <w:t>одномандатному избирательному округу №</w:t>
      </w:r>
      <w:r w:rsidRPr="002172E7">
        <w:rPr>
          <w:sz w:val="28"/>
          <w:szCs w:val="28"/>
        </w:rPr>
        <w:t xml:space="preserve"> </w:t>
      </w:r>
      <w:r w:rsidR="00A61B1A" w:rsidRPr="002172E7">
        <w:rPr>
          <w:sz w:val="28"/>
          <w:szCs w:val="28"/>
        </w:rPr>
        <w:t>1</w:t>
      </w:r>
      <w:r w:rsidR="007B26A5">
        <w:rPr>
          <w:sz w:val="28"/>
          <w:szCs w:val="28"/>
        </w:rPr>
        <w:t>8</w:t>
      </w:r>
      <w:r w:rsidR="00BF5A64" w:rsidRPr="002172E7">
        <w:rPr>
          <w:sz w:val="28"/>
          <w:szCs w:val="28"/>
        </w:rPr>
        <w:t xml:space="preserve"> </w:t>
      </w:r>
      <w:proofErr w:type="spellStart"/>
      <w:r w:rsidR="007B26A5">
        <w:rPr>
          <w:sz w:val="28"/>
          <w:szCs w:val="28"/>
        </w:rPr>
        <w:t>Бабояну</w:t>
      </w:r>
      <w:proofErr w:type="spellEnd"/>
      <w:r w:rsidR="007B26A5">
        <w:rPr>
          <w:sz w:val="28"/>
          <w:szCs w:val="28"/>
        </w:rPr>
        <w:t xml:space="preserve"> Артуру Мартиновичу</w:t>
      </w:r>
      <w:r w:rsidR="00BF5A64" w:rsidRPr="002172E7">
        <w:rPr>
          <w:sz w:val="28"/>
          <w:szCs w:val="28"/>
        </w:rPr>
        <w:t>, ИНН</w:t>
      </w:r>
      <w:r w:rsidRPr="002172E7">
        <w:rPr>
          <w:sz w:val="28"/>
          <w:szCs w:val="28"/>
        </w:rPr>
        <w:t xml:space="preserve"> </w:t>
      </w:r>
      <w:r w:rsidR="0047719C">
        <w:rPr>
          <w:sz w:val="28"/>
          <w:szCs w:val="28"/>
        </w:rPr>
        <w:t>263013490601</w:t>
      </w:r>
      <w:r w:rsidR="00163705" w:rsidRPr="002172E7">
        <w:rPr>
          <w:sz w:val="28"/>
          <w:szCs w:val="28"/>
        </w:rPr>
        <w:t>, открыть специальный избирательный счет для формирования</w:t>
      </w:r>
      <w:r w:rsidR="00163705" w:rsidRPr="0014367D">
        <w:rPr>
          <w:sz w:val="28"/>
          <w:szCs w:val="28"/>
        </w:rPr>
        <w:t xml:space="preserve">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15DA9"/>
    <w:rsid w:val="0014367D"/>
    <w:rsid w:val="00163705"/>
    <w:rsid w:val="001A44F6"/>
    <w:rsid w:val="00212604"/>
    <w:rsid w:val="002172E7"/>
    <w:rsid w:val="002A0101"/>
    <w:rsid w:val="002F2820"/>
    <w:rsid w:val="0047719C"/>
    <w:rsid w:val="00543756"/>
    <w:rsid w:val="00722B23"/>
    <w:rsid w:val="007741D0"/>
    <w:rsid w:val="007B26A5"/>
    <w:rsid w:val="009C5363"/>
    <w:rsid w:val="00A06231"/>
    <w:rsid w:val="00A61B1A"/>
    <w:rsid w:val="00AF228F"/>
    <w:rsid w:val="00B11876"/>
    <w:rsid w:val="00B64746"/>
    <w:rsid w:val="00B811A7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2025-07-15T12:32:00Z</cp:lastPrinted>
  <dcterms:created xsi:type="dcterms:W3CDTF">2025-07-12T10:25:00Z</dcterms:created>
  <dcterms:modified xsi:type="dcterms:W3CDTF">2025-07-15T12:32:00Z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