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4D3F75" w:rsidRPr="00412B89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3C3B08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bookmarkStart w:id="0" w:name="_GoBack"/>
            <w:bookmarkEnd w:id="0"/>
            <w:r w:rsidR="003C3B08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25 апреля 2024 г.</w:t>
            </w:r>
            <w:r w:rsidR="0031487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3C3B08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976</w:t>
            </w:r>
            <w:r w:rsidR="00BB0D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FC04DC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D3F75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="00CE01DB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D3F75">
        <w:rPr>
          <w:rFonts w:ascii="Times New Roman" w:hAnsi="Times New Roman" w:cs="Times New Roman"/>
          <w:sz w:val="28"/>
          <w:szCs w:val="28"/>
        </w:rPr>
        <w:t>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</w:t>
      </w:r>
      <w:r w:rsidR="00CE01DB">
        <w:rPr>
          <w:rFonts w:ascii="Times New Roman" w:hAnsi="Times New Roman" w:cs="Times New Roman"/>
          <w:sz w:val="28"/>
          <w:szCs w:val="28"/>
        </w:rPr>
        <w:t xml:space="preserve">г. </w:t>
      </w:r>
      <w:r w:rsidRPr="004D3F75">
        <w:rPr>
          <w:rFonts w:ascii="Times New Roman" w:hAnsi="Times New Roman" w:cs="Times New Roman"/>
          <w:sz w:val="28"/>
          <w:szCs w:val="28"/>
        </w:rPr>
        <w:t>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7165C5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7165C5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475089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98 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737</w:t>
      </w:r>
      <w:r w:rsid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87</w:t>
      </w:r>
      <w:r w:rsidR="00137A73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7165C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E127C0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219</w:t>
      </w:r>
      <w:r w:rsidR="00CE01DB">
        <w:rPr>
          <w:rFonts w:ascii="Times New Roman" w:hAnsi="Times New Roman" w:cs="Times New Roman"/>
          <w:sz w:val="28"/>
          <w:szCs w:val="28"/>
        </w:rPr>
        <w:t> 861,16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097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09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</w:p>
    <w:p w:rsidR="00C86CBA" w:rsidRPr="0025503E" w:rsidRDefault="00137A73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C6639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ор</w:t>
      </w:r>
      <w:r w:rsidR="007D06C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25503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 и источники финансового обеспечения Программы»   изложить  в следующей редакции: </w:t>
      </w:r>
    </w:p>
    <w:p w:rsidR="00E127C0" w:rsidRPr="00E127C0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E127C0" w:rsidRDefault="00E127C0" w:rsidP="00E127C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>
        <w:rPr>
          <w:rFonts w:ascii="Times New Roman" w:hAnsi="Times New Roman" w:cs="Times New Roman"/>
          <w:sz w:val="28"/>
          <w:szCs w:val="28"/>
        </w:rPr>
        <w:t>руга Ставропольского края – 25 811,00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5 243,88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Pr="005A10A5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highlight w:val="cyan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(объемы финансирования могут уточняться с учетом доходных возможностей бюджета Минераловодского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края)».</w:t>
      </w:r>
    </w:p>
    <w:p w:rsidR="00CE01DB" w:rsidRPr="00E548F2" w:rsidRDefault="00E127C0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DE2A20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 </w:t>
      </w:r>
      <w:r w:rsidR="00CE01DB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«Обеспечение публичной деятельности и информационной открытости органов местного самоуправления Минераловодского 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="00CE01DB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</w:t>
      </w:r>
      <w:r w:rsidR="00CE01D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Ставропольского края</w:t>
      </w:r>
      <w:r w:rsidR="00CE01DB"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раздел «Объёмы и источники финансового обеспечения Программы» изложить в следующей редакции: 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13 747,71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годам: 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3 752,52 тыс. рублей;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669,52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2 324,94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E548F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2023 год –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3 844,30 тыс. рублей,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9</w:t>
      </w:r>
      <w:r>
        <w:rPr>
          <w:rFonts w:ascii="Times New Roman" w:hAnsi="Times New Roman" w:cs="Times New Roman"/>
          <w:sz w:val="28"/>
          <w:szCs w:val="28"/>
        </w:rPr>
        <w:t> 400,05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200,05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100,00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E127C0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100,</w:t>
      </w:r>
      <w:r w:rsidR="005F5CC2">
        <w:rPr>
          <w:rFonts w:ascii="Times New Roman" w:hAnsi="Times New Roman" w:cs="Times New Roman"/>
          <w:kern w:val="2"/>
          <w:sz w:val="28"/>
          <w:szCs w:val="28"/>
          <w:lang w:eastAsia="ar-SA"/>
        </w:rPr>
        <w:t>00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CE01DB" w:rsidRPr="005A10A5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highlight w:val="cyan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(объемы финансирования могут уточняться с учетом доходных возможностей бюджета Минераловодского </w:t>
      </w:r>
      <w:r w:rsidR="005F5CC2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края)».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4.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ED2B0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Ставропольского края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 раздел «Объёмы и источники финансового обеспечения Программы» изложить в следующей редакции: 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годам: 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E548F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2023 год –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>
        <w:rPr>
          <w:rFonts w:ascii="Times New Roman" w:hAnsi="Times New Roman" w:cs="Times New Roman"/>
          <w:sz w:val="28"/>
          <w:szCs w:val="28"/>
        </w:rPr>
        <w:t xml:space="preserve"> 4 423,88</w:t>
      </w:r>
      <w:r w:rsidRPr="00E127C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 018,44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E127C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E127C0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(объемы финансирования могут уточняться с учетом доходных возможностей бюджета Минераловодского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E548F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2A26CA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самоуправления» (таблица </w:t>
      </w:r>
      <w:r w:rsidR="004B141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C3B08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C5" w:rsidRDefault="00CC65C5" w:rsidP="005906A5">
      <w:pPr>
        <w:spacing w:after="0" w:line="240" w:lineRule="auto"/>
      </w:pPr>
      <w:r>
        <w:separator/>
      </w:r>
    </w:p>
  </w:endnote>
  <w:endnote w:type="continuationSeparator" w:id="0">
    <w:p w:rsidR="00CC65C5" w:rsidRDefault="00CC65C5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C5" w:rsidRDefault="00CC65C5" w:rsidP="005906A5">
      <w:pPr>
        <w:spacing w:after="0" w:line="240" w:lineRule="auto"/>
      </w:pPr>
      <w:r>
        <w:separator/>
      </w:r>
    </w:p>
  </w:footnote>
  <w:footnote w:type="continuationSeparator" w:id="0">
    <w:p w:rsidR="00CC65C5" w:rsidRDefault="00CC65C5" w:rsidP="0059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32D5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5F5CC2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7894"/>
    <w:rsid w:val="00C86CBA"/>
    <w:rsid w:val="00CB1529"/>
    <w:rsid w:val="00CC0105"/>
    <w:rsid w:val="00CC18B1"/>
    <w:rsid w:val="00CC1BEC"/>
    <w:rsid w:val="00CC37B4"/>
    <w:rsid w:val="00CC3CEC"/>
    <w:rsid w:val="00CC65C5"/>
    <w:rsid w:val="00CD0F6E"/>
    <w:rsid w:val="00CE01DB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1243D-498B-448B-B2CE-73F42E8A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38</cp:revision>
  <cp:lastPrinted>2024-04-25T13:26:00Z</cp:lastPrinted>
  <dcterms:created xsi:type="dcterms:W3CDTF">2023-06-14T13:53:00Z</dcterms:created>
  <dcterms:modified xsi:type="dcterms:W3CDTF">2024-04-25T13:26:00Z</dcterms:modified>
</cp:coreProperties>
</file>