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5B7424" w:rsidRPr="00D92486" w:rsidTr="008F7F1D">
        <w:tc>
          <w:tcPr>
            <w:tcW w:w="5245" w:type="dxa"/>
          </w:tcPr>
          <w:p w:rsidR="005B7424" w:rsidRPr="00D92486" w:rsidRDefault="004E29F8" w:rsidP="005B7424">
            <w:pPr>
              <w:rPr>
                <w:rFonts w:ascii="Times New Roman" w:hAnsi="Times New Roman"/>
                <w:sz w:val="28"/>
                <w:szCs w:val="28"/>
              </w:rPr>
            </w:pPr>
            <w:r w:rsidRPr="00D92486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4E29F8" w:rsidRPr="00D92486" w:rsidRDefault="004371F6" w:rsidP="00677431">
            <w:pPr>
              <w:rPr>
                <w:rFonts w:ascii="Times New Roman" w:hAnsi="Times New Roman"/>
                <w:sz w:val="28"/>
                <w:szCs w:val="28"/>
              </w:rPr>
            </w:pPr>
            <w:r w:rsidRPr="00D92486">
              <w:rPr>
                <w:rFonts w:ascii="Times New Roman" w:hAnsi="Times New Roman"/>
                <w:sz w:val="28"/>
                <w:szCs w:val="28"/>
              </w:rPr>
              <w:t>к мониторингу реализации прогноза социально</w:t>
            </w:r>
            <w:r w:rsidR="00D14E09" w:rsidRPr="00D9248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D92486">
              <w:rPr>
                <w:rFonts w:ascii="Times New Roman" w:hAnsi="Times New Roman"/>
                <w:sz w:val="28"/>
                <w:szCs w:val="28"/>
              </w:rPr>
              <w:t xml:space="preserve">экономического развития Минераловодского </w:t>
            </w:r>
            <w:r w:rsidR="00EE0F70" w:rsidRPr="00232AE2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EE0F70" w:rsidRPr="00832C92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r w:rsidR="00EE0F70" w:rsidRPr="00D924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1AAF" w:rsidRPr="00D92486">
              <w:rPr>
                <w:rFonts w:ascii="Times New Roman" w:hAnsi="Times New Roman"/>
                <w:sz w:val="28"/>
                <w:szCs w:val="28"/>
              </w:rPr>
              <w:t>на среднесрочный период за 20</w:t>
            </w:r>
            <w:r w:rsidR="00CB4675" w:rsidRPr="00D92486">
              <w:rPr>
                <w:rFonts w:ascii="Times New Roman" w:hAnsi="Times New Roman"/>
                <w:sz w:val="28"/>
                <w:szCs w:val="28"/>
              </w:rPr>
              <w:t>2</w:t>
            </w:r>
            <w:r w:rsidR="00677431">
              <w:rPr>
                <w:rFonts w:ascii="Times New Roman" w:hAnsi="Times New Roman"/>
                <w:sz w:val="28"/>
                <w:szCs w:val="28"/>
              </w:rPr>
              <w:t>4</w:t>
            </w:r>
            <w:r w:rsidRPr="00D92486">
              <w:rPr>
                <w:rFonts w:ascii="Times New Roman" w:hAnsi="Times New Roman"/>
                <w:sz w:val="28"/>
                <w:szCs w:val="28"/>
              </w:rPr>
              <w:t xml:space="preserve"> год  </w:t>
            </w:r>
          </w:p>
        </w:tc>
      </w:tr>
    </w:tbl>
    <w:p w:rsidR="005B7424" w:rsidRPr="00D92486" w:rsidRDefault="005B7424" w:rsidP="002E03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7424" w:rsidRPr="00D92486" w:rsidRDefault="005B7424" w:rsidP="002E03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7424" w:rsidRPr="00D92486" w:rsidRDefault="005B7424" w:rsidP="002E03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29F8" w:rsidRPr="00D92486" w:rsidRDefault="004E29F8" w:rsidP="002E03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2486">
        <w:rPr>
          <w:rFonts w:ascii="Times New Roman" w:hAnsi="Times New Roman" w:cs="Times New Roman"/>
          <w:sz w:val="28"/>
          <w:szCs w:val="28"/>
        </w:rPr>
        <w:t>РЕЗУЛЬТАТЫ</w:t>
      </w:r>
      <w:r w:rsidR="004371F6" w:rsidRPr="00D92486">
        <w:rPr>
          <w:rFonts w:ascii="Times New Roman" w:hAnsi="Times New Roman" w:cs="Times New Roman"/>
          <w:sz w:val="28"/>
          <w:szCs w:val="28"/>
        </w:rPr>
        <w:t xml:space="preserve"> МОНИТОРИНГА</w:t>
      </w:r>
    </w:p>
    <w:p w:rsidR="002E0350" w:rsidRPr="00D92486" w:rsidRDefault="002E0350" w:rsidP="002E03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2486">
        <w:rPr>
          <w:rFonts w:ascii="Times New Roman" w:hAnsi="Times New Roman" w:cs="Times New Roman"/>
          <w:sz w:val="28"/>
          <w:szCs w:val="28"/>
        </w:rPr>
        <w:t xml:space="preserve"> </w:t>
      </w:r>
      <w:r w:rsidR="004E29F8" w:rsidRPr="00D92486">
        <w:rPr>
          <w:rFonts w:ascii="Times New Roman" w:hAnsi="Times New Roman" w:cs="Times New Roman"/>
          <w:sz w:val="28"/>
          <w:szCs w:val="28"/>
        </w:rPr>
        <w:t xml:space="preserve"> </w:t>
      </w:r>
      <w:r w:rsidRPr="00D92486">
        <w:rPr>
          <w:rFonts w:ascii="Times New Roman" w:hAnsi="Times New Roman" w:cs="Times New Roman"/>
          <w:sz w:val="28"/>
          <w:szCs w:val="28"/>
        </w:rPr>
        <w:t>выполнения основных показателей прогноза социально</w:t>
      </w:r>
      <w:r w:rsidR="00D14E09" w:rsidRPr="00D92486">
        <w:rPr>
          <w:rFonts w:ascii="Times New Roman" w:hAnsi="Times New Roman" w:cs="Times New Roman"/>
          <w:sz w:val="28"/>
          <w:szCs w:val="28"/>
        </w:rPr>
        <w:t xml:space="preserve"> – </w:t>
      </w:r>
      <w:r w:rsidRPr="00D92486">
        <w:rPr>
          <w:rFonts w:ascii="Times New Roman" w:hAnsi="Times New Roman" w:cs="Times New Roman"/>
          <w:sz w:val="28"/>
          <w:szCs w:val="28"/>
        </w:rPr>
        <w:t xml:space="preserve">экономического развития Минераловодского </w:t>
      </w:r>
      <w:r w:rsidR="00BC514F" w:rsidRPr="00232A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C514F"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2E0350" w:rsidRDefault="002E0350" w:rsidP="002E03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5B1F" w:rsidRPr="00D92486" w:rsidRDefault="00045B1F" w:rsidP="002E03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0FE4" w:rsidRPr="00D92486" w:rsidRDefault="00FC4DE0" w:rsidP="00FC4D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486">
        <w:rPr>
          <w:rFonts w:ascii="Times New Roman" w:hAnsi="Times New Roman" w:cs="Times New Roman"/>
          <w:sz w:val="28"/>
          <w:szCs w:val="28"/>
        </w:rPr>
        <w:t xml:space="preserve">Мониторинг выполнения основных показателей прогноза социально-экономического развития </w:t>
      </w:r>
      <w:r w:rsidR="003C3658" w:rsidRPr="00D92486">
        <w:rPr>
          <w:rFonts w:ascii="Times New Roman" w:hAnsi="Times New Roman" w:cs="Times New Roman"/>
          <w:sz w:val="28"/>
          <w:szCs w:val="28"/>
        </w:rPr>
        <w:t>на среднесрочный период за 20</w:t>
      </w:r>
      <w:r w:rsidR="00AA3782" w:rsidRPr="00D92486">
        <w:rPr>
          <w:rFonts w:ascii="Times New Roman" w:hAnsi="Times New Roman" w:cs="Times New Roman"/>
          <w:sz w:val="28"/>
          <w:szCs w:val="28"/>
        </w:rPr>
        <w:t>2</w:t>
      </w:r>
      <w:r w:rsidR="00677431">
        <w:rPr>
          <w:rFonts w:ascii="Times New Roman" w:hAnsi="Times New Roman" w:cs="Times New Roman"/>
          <w:sz w:val="28"/>
          <w:szCs w:val="28"/>
        </w:rPr>
        <w:t>4</w:t>
      </w:r>
      <w:r w:rsidR="002469F7" w:rsidRPr="00D92486">
        <w:rPr>
          <w:rFonts w:ascii="Times New Roman" w:hAnsi="Times New Roman" w:cs="Times New Roman"/>
          <w:sz w:val="28"/>
          <w:szCs w:val="28"/>
        </w:rPr>
        <w:t xml:space="preserve"> год (далее мониторинг) </w:t>
      </w:r>
      <w:r w:rsidRPr="00D92486">
        <w:rPr>
          <w:rFonts w:ascii="Times New Roman" w:hAnsi="Times New Roman" w:cs="Times New Roman"/>
          <w:sz w:val="28"/>
          <w:szCs w:val="28"/>
        </w:rPr>
        <w:t>осуществляется в целях повышения качества прогнозирования, выработки приоритетов социально</w:t>
      </w:r>
      <w:r w:rsidR="00D14E09" w:rsidRPr="00D92486">
        <w:rPr>
          <w:rFonts w:ascii="Times New Roman" w:hAnsi="Times New Roman" w:cs="Times New Roman"/>
          <w:sz w:val="28"/>
          <w:szCs w:val="28"/>
        </w:rPr>
        <w:t xml:space="preserve"> – </w:t>
      </w:r>
      <w:r w:rsidRPr="00D92486">
        <w:rPr>
          <w:rFonts w:ascii="Times New Roman" w:hAnsi="Times New Roman" w:cs="Times New Roman"/>
          <w:sz w:val="28"/>
          <w:szCs w:val="28"/>
        </w:rPr>
        <w:t>экономической политики, повышения эффективности управления на муниципальном уровне.</w:t>
      </w:r>
      <w:r w:rsidR="004771E9" w:rsidRPr="00D92486">
        <w:rPr>
          <w:rFonts w:ascii="Times New Roman" w:hAnsi="Times New Roman" w:cs="Times New Roman"/>
          <w:sz w:val="28"/>
          <w:szCs w:val="28"/>
        </w:rPr>
        <w:t xml:space="preserve"> Мониторинг включает в себя выполнение основных показателей прогноза социально – экономического развития, разработанных </w:t>
      </w:r>
      <w:r w:rsidR="008C72B9" w:rsidRPr="00D92486">
        <w:rPr>
          <w:rFonts w:ascii="Times New Roman" w:hAnsi="Times New Roman" w:cs="Times New Roman"/>
          <w:sz w:val="28"/>
          <w:szCs w:val="28"/>
        </w:rPr>
        <w:t xml:space="preserve">структурными подразделениями, функциональными (отраслевыми) органами администрации Минераловодского </w:t>
      </w:r>
      <w:r w:rsidR="00BC514F" w:rsidRPr="00232A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C514F"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8C72B9" w:rsidRPr="00D92486">
        <w:rPr>
          <w:rFonts w:ascii="Times New Roman" w:hAnsi="Times New Roman" w:cs="Times New Roman"/>
          <w:sz w:val="28"/>
          <w:szCs w:val="28"/>
        </w:rPr>
        <w:t xml:space="preserve">, являющимися субъектами прогнозирования социально-экономического развития Минераловодского </w:t>
      </w:r>
      <w:r w:rsidR="001071B9" w:rsidRPr="00232A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071B9"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8C72B9" w:rsidRPr="00D92486">
        <w:rPr>
          <w:rFonts w:ascii="Times New Roman" w:hAnsi="Times New Roman" w:cs="Times New Roman"/>
          <w:sz w:val="28"/>
          <w:szCs w:val="28"/>
        </w:rPr>
        <w:t>.</w:t>
      </w:r>
    </w:p>
    <w:p w:rsidR="00B70219" w:rsidRPr="007718B2" w:rsidRDefault="00B70219" w:rsidP="00B702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8B2">
        <w:rPr>
          <w:rFonts w:ascii="Times New Roman" w:hAnsi="Times New Roman" w:cs="Times New Roman"/>
          <w:sz w:val="28"/>
          <w:szCs w:val="28"/>
        </w:rPr>
        <w:t>Прогноз основных показателей социально</w:t>
      </w:r>
      <w:r w:rsidR="00D933E0" w:rsidRPr="007718B2">
        <w:rPr>
          <w:rFonts w:ascii="Times New Roman" w:hAnsi="Times New Roman" w:cs="Times New Roman"/>
          <w:sz w:val="28"/>
          <w:szCs w:val="28"/>
        </w:rPr>
        <w:t xml:space="preserve"> – </w:t>
      </w:r>
      <w:r w:rsidRPr="007718B2">
        <w:rPr>
          <w:rFonts w:ascii="Times New Roman" w:hAnsi="Times New Roman" w:cs="Times New Roman"/>
          <w:sz w:val="28"/>
          <w:szCs w:val="28"/>
        </w:rPr>
        <w:t xml:space="preserve">экономического развития Минераловодского </w:t>
      </w:r>
      <w:r w:rsidR="001071B9" w:rsidRPr="00232A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071B9"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1071B9" w:rsidRPr="007718B2">
        <w:rPr>
          <w:rFonts w:ascii="Times New Roman" w:hAnsi="Times New Roman" w:cs="Times New Roman"/>
          <w:sz w:val="28"/>
          <w:szCs w:val="28"/>
        </w:rPr>
        <w:t xml:space="preserve"> </w:t>
      </w:r>
      <w:r w:rsidRPr="007718B2">
        <w:rPr>
          <w:rFonts w:ascii="Times New Roman" w:hAnsi="Times New Roman" w:cs="Times New Roman"/>
          <w:sz w:val="28"/>
          <w:szCs w:val="28"/>
        </w:rPr>
        <w:t xml:space="preserve">был разработан на основе анализа </w:t>
      </w:r>
      <w:r w:rsidR="00D933E0" w:rsidRPr="007718B2">
        <w:rPr>
          <w:rFonts w:ascii="Times New Roman" w:hAnsi="Times New Roman" w:cs="Times New Roman"/>
          <w:sz w:val="28"/>
          <w:szCs w:val="28"/>
        </w:rPr>
        <w:t xml:space="preserve">социально – экономического </w:t>
      </w:r>
      <w:r w:rsidRPr="007718B2">
        <w:rPr>
          <w:rFonts w:ascii="Times New Roman" w:hAnsi="Times New Roman" w:cs="Times New Roman"/>
          <w:sz w:val="28"/>
          <w:szCs w:val="28"/>
        </w:rPr>
        <w:t xml:space="preserve">положения Минераловодского </w:t>
      </w:r>
      <w:r w:rsidR="001071B9" w:rsidRPr="00232A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071B9"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7718B2">
        <w:rPr>
          <w:rFonts w:ascii="Times New Roman" w:hAnsi="Times New Roman" w:cs="Times New Roman"/>
          <w:sz w:val="28"/>
          <w:szCs w:val="28"/>
        </w:rPr>
        <w:t>, стат</w:t>
      </w:r>
      <w:r w:rsidR="00327191" w:rsidRPr="007718B2">
        <w:rPr>
          <w:rFonts w:ascii="Times New Roman" w:hAnsi="Times New Roman" w:cs="Times New Roman"/>
          <w:sz w:val="28"/>
          <w:szCs w:val="28"/>
        </w:rPr>
        <w:t>истич</w:t>
      </w:r>
      <w:r w:rsidR="00BF22FC" w:rsidRPr="007718B2">
        <w:rPr>
          <w:rFonts w:ascii="Times New Roman" w:hAnsi="Times New Roman" w:cs="Times New Roman"/>
          <w:sz w:val="28"/>
          <w:szCs w:val="28"/>
        </w:rPr>
        <w:t xml:space="preserve">еских данных за </w:t>
      </w:r>
      <w:r w:rsidR="003049CF" w:rsidRPr="007718B2">
        <w:rPr>
          <w:rFonts w:ascii="Times New Roman" w:hAnsi="Times New Roman" w:cs="Times New Roman"/>
          <w:sz w:val="28"/>
          <w:szCs w:val="28"/>
        </w:rPr>
        <w:t>20</w:t>
      </w:r>
      <w:r w:rsidR="00EF0F88" w:rsidRPr="007718B2">
        <w:rPr>
          <w:rFonts w:ascii="Times New Roman" w:hAnsi="Times New Roman" w:cs="Times New Roman"/>
          <w:sz w:val="28"/>
          <w:szCs w:val="28"/>
        </w:rPr>
        <w:t>2</w:t>
      </w:r>
      <w:r w:rsidR="007E1767">
        <w:rPr>
          <w:rFonts w:ascii="Times New Roman" w:hAnsi="Times New Roman" w:cs="Times New Roman"/>
          <w:sz w:val="28"/>
          <w:szCs w:val="28"/>
        </w:rPr>
        <w:t>3</w:t>
      </w:r>
      <w:r w:rsidRPr="007718B2">
        <w:rPr>
          <w:rFonts w:ascii="Times New Roman" w:hAnsi="Times New Roman" w:cs="Times New Roman"/>
          <w:sz w:val="28"/>
          <w:szCs w:val="28"/>
        </w:rPr>
        <w:t xml:space="preserve"> г</w:t>
      </w:r>
      <w:r w:rsidR="00904C5A" w:rsidRPr="007718B2">
        <w:rPr>
          <w:rFonts w:ascii="Times New Roman" w:hAnsi="Times New Roman" w:cs="Times New Roman"/>
          <w:sz w:val="28"/>
          <w:szCs w:val="28"/>
        </w:rPr>
        <w:t>од</w:t>
      </w:r>
      <w:r w:rsidRPr="007718B2">
        <w:rPr>
          <w:rFonts w:ascii="Times New Roman" w:hAnsi="Times New Roman" w:cs="Times New Roman"/>
          <w:sz w:val="28"/>
          <w:szCs w:val="28"/>
        </w:rPr>
        <w:t xml:space="preserve">, </w:t>
      </w:r>
      <w:r w:rsidR="00327191" w:rsidRPr="007718B2">
        <w:rPr>
          <w:rFonts w:ascii="Times New Roman" w:hAnsi="Times New Roman" w:cs="Times New Roman"/>
          <w:sz w:val="28"/>
          <w:szCs w:val="28"/>
        </w:rPr>
        <w:t>ожидаемых показателей за 20</w:t>
      </w:r>
      <w:r w:rsidR="00AA3782" w:rsidRPr="007718B2">
        <w:rPr>
          <w:rFonts w:ascii="Times New Roman" w:hAnsi="Times New Roman" w:cs="Times New Roman"/>
          <w:sz w:val="28"/>
          <w:szCs w:val="28"/>
        </w:rPr>
        <w:t>2</w:t>
      </w:r>
      <w:r w:rsidR="007E1767">
        <w:rPr>
          <w:rFonts w:ascii="Times New Roman" w:hAnsi="Times New Roman" w:cs="Times New Roman"/>
          <w:sz w:val="28"/>
          <w:szCs w:val="28"/>
        </w:rPr>
        <w:t>4</w:t>
      </w:r>
      <w:r w:rsidRPr="007718B2">
        <w:rPr>
          <w:rFonts w:ascii="Times New Roman" w:hAnsi="Times New Roman" w:cs="Times New Roman"/>
          <w:sz w:val="28"/>
          <w:szCs w:val="28"/>
        </w:rPr>
        <w:t xml:space="preserve"> год. При разработке прогноза учитывались рекомендации Министерства экономического развития Ставропольского края, были применены прогнозные показатели инфляции и индексы –</w:t>
      </w:r>
      <w:r w:rsidR="00AC6B4D" w:rsidRPr="007718B2">
        <w:rPr>
          <w:rFonts w:ascii="Times New Roman" w:hAnsi="Times New Roman" w:cs="Times New Roman"/>
          <w:sz w:val="28"/>
          <w:szCs w:val="28"/>
        </w:rPr>
        <w:t xml:space="preserve"> </w:t>
      </w:r>
      <w:r w:rsidRPr="007718B2">
        <w:rPr>
          <w:rFonts w:ascii="Times New Roman" w:hAnsi="Times New Roman" w:cs="Times New Roman"/>
          <w:sz w:val="28"/>
          <w:szCs w:val="28"/>
        </w:rPr>
        <w:t xml:space="preserve">дефляторы. </w:t>
      </w:r>
      <w:r w:rsidR="00D933E0" w:rsidRPr="007718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FE4" w:rsidRPr="00677431" w:rsidRDefault="0076163C" w:rsidP="00FC4D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8B2">
        <w:rPr>
          <w:rFonts w:ascii="Times New Roman" w:hAnsi="Times New Roman" w:cs="Times New Roman"/>
          <w:sz w:val="28"/>
          <w:szCs w:val="28"/>
        </w:rPr>
        <w:t xml:space="preserve">Мониторинг проводится в соответствии с </w:t>
      </w:r>
      <w:r w:rsidR="00AC6B4D" w:rsidRPr="007718B2">
        <w:rPr>
          <w:rFonts w:ascii="Times New Roman" w:hAnsi="Times New Roman"/>
          <w:sz w:val="28"/>
          <w:szCs w:val="28"/>
        </w:rPr>
        <w:t>п</w:t>
      </w:r>
      <w:r w:rsidR="00572345">
        <w:rPr>
          <w:rFonts w:ascii="Times New Roman" w:hAnsi="Times New Roman"/>
          <w:sz w:val="28"/>
          <w:szCs w:val="28"/>
        </w:rPr>
        <w:t>унктом</w:t>
      </w:r>
      <w:r w:rsidR="004E29F8" w:rsidRPr="007718B2">
        <w:rPr>
          <w:rFonts w:ascii="Times New Roman" w:hAnsi="Times New Roman"/>
          <w:sz w:val="28"/>
          <w:szCs w:val="28"/>
        </w:rPr>
        <w:t xml:space="preserve"> </w:t>
      </w:r>
      <w:r w:rsidR="00AC6B4D" w:rsidRPr="007718B2">
        <w:rPr>
          <w:rFonts w:ascii="Times New Roman" w:hAnsi="Times New Roman"/>
          <w:sz w:val="28"/>
          <w:szCs w:val="28"/>
        </w:rPr>
        <w:t>3 ст</w:t>
      </w:r>
      <w:r w:rsidR="00572345">
        <w:rPr>
          <w:rFonts w:ascii="Times New Roman" w:hAnsi="Times New Roman"/>
          <w:sz w:val="28"/>
          <w:szCs w:val="28"/>
        </w:rPr>
        <w:t>атьи</w:t>
      </w:r>
      <w:r w:rsidR="004E29F8" w:rsidRPr="007718B2">
        <w:rPr>
          <w:rFonts w:ascii="Times New Roman" w:hAnsi="Times New Roman"/>
          <w:sz w:val="28"/>
          <w:szCs w:val="28"/>
        </w:rPr>
        <w:t xml:space="preserve"> </w:t>
      </w:r>
      <w:r w:rsidR="00AC6B4D" w:rsidRPr="007718B2">
        <w:rPr>
          <w:rFonts w:ascii="Times New Roman" w:hAnsi="Times New Roman"/>
          <w:sz w:val="28"/>
          <w:szCs w:val="28"/>
        </w:rPr>
        <w:t>6 Федерального закона от 28</w:t>
      </w:r>
      <w:r w:rsidR="00572345">
        <w:rPr>
          <w:rFonts w:ascii="Times New Roman" w:hAnsi="Times New Roman"/>
          <w:sz w:val="28"/>
          <w:szCs w:val="28"/>
        </w:rPr>
        <w:t xml:space="preserve"> июня </w:t>
      </w:r>
      <w:r w:rsidR="00AC6B4D" w:rsidRPr="007718B2">
        <w:rPr>
          <w:rFonts w:ascii="Times New Roman" w:hAnsi="Times New Roman"/>
          <w:sz w:val="28"/>
          <w:szCs w:val="28"/>
        </w:rPr>
        <w:t xml:space="preserve">2014 </w:t>
      </w:r>
      <w:r w:rsidR="00572345">
        <w:rPr>
          <w:rFonts w:ascii="Times New Roman" w:hAnsi="Times New Roman"/>
          <w:sz w:val="28"/>
          <w:szCs w:val="28"/>
        </w:rPr>
        <w:t xml:space="preserve">г. </w:t>
      </w:r>
      <w:r w:rsidR="00AC6B4D" w:rsidRPr="007718B2">
        <w:rPr>
          <w:rFonts w:ascii="Times New Roman" w:hAnsi="Times New Roman"/>
          <w:sz w:val="28"/>
          <w:szCs w:val="28"/>
        </w:rPr>
        <w:t>№ 172</w:t>
      </w:r>
      <w:r w:rsidR="000373B5" w:rsidRPr="007718B2">
        <w:rPr>
          <w:rFonts w:ascii="Times New Roman" w:hAnsi="Times New Roman"/>
          <w:sz w:val="28"/>
          <w:szCs w:val="28"/>
        </w:rPr>
        <w:t>-</w:t>
      </w:r>
      <w:r w:rsidR="00AC6B4D" w:rsidRPr="007718B2">
        <w:rPr>
          <w:rFonts w:ascii="Times New Roman" w:hAnsi="Times New Roman"/>
          <w:sz w:val="28"/>
          <w:szCs w:val="28"/>
        </w:rPr>
        <w:t xml:space="preserve">ФЗ </w:t>
      </w:r>
      <w:r w:rsidR="00F61C89">
        <w:rPr>
          <w:rFonts w:ascii="Times New Roman" w:hAnsi="Times New Roman"/>
          <w:sz w:val="28"/>
          <w:szCs w:val="28"/>
        </w:rPr>
        <w:t>«</w:t>
      </w:r>
      <w:r w:rsidR="00AC6B4D" w:rsidRPr="007718B2">
        <w:rPr>
          <w:rFonts w:ascii="Times New Roman" w:hAnsi="Times New Roman"/>
          <w:sz w:val="28"/>
          <w:szCs w:val="28"/>
        </w:rPr>
        <w:t>О стратегическом планировании в Российской Федерации</w:t>
      </w:r>
      <w:r w:rsidR="00F61C89" w:rsidRPr="00153343">
        <w:rPr>
          <w:rFonts w:ascii="Times New Roman" w:hAnsi="Times New Roman"/>
          <w:sz w:val="28"/>
          <w:szCs w:val="28"/>
        </w:rPr>
        <w:t>»</w:t>
      </w:r>
      <w:r w:rsidR="00AC6B4D" w:rsidRPr="00153343">
        <w:rPr>
          <w:rFonts w:ascii="Times New Roman" w:hAnsi="Times New Roman"/>
          <w:sz w:val="28"/>
          <w:szCs w:val="28"/>
        </w:rPr>
        <w:t xml:space="preserve">, </w:t>
      </w:r>
      <w:r w:rsidRPr="0015334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Минераловодского городского </w:t>
      </w:r>
      <w:r w:rsidR="004E29F8" w:rsidRPr="00153343">
        <w:rPr>
          <w:rFonts w:ascii="Times New Roman" w:hAnsi="Times New Roman" w:cs="Times New Roman"/>
          <w:sz w:val="28"/>
          <w:szCs w:val="28"/>
        </w:rPr>
        <w:t xml:space="preserve">округа Ставропольского </w:t>
      </w:r>
      <w:r w:rsidR="004E29F8" w:rsidRPr="00677431">
        <w:rPr>
          <w:rFonts w:ascii="Times New Roman" w:hAnsi="Times New Roman" w:cs="Times New Roman"/>
          <w:sz w:val="28"/>
          <w:szCs w:val="28"/>
        </w:rPr>
        <w:t>края от</w:t>
      </w:r>
      <w:r w:rsidR="007E176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E29F8" w:rsidRPr="00677431">
        <w:rPr>
          <w:rFonts w:ascii="Times New Roman" w:hAnsi="Times New Roman" w:cs="Times New Roman"/>
          <w:sz w:val="28"/>
          <w:szCs w:val="28"/>
        </w:rPr>
        <w:t xml:space="preserve"> </w:t>
      </w:r>
      <w:r w:rsidR="00677431" w:rsidRPr="00677431">
        <w:rPr>
          <w:rFonts w:ascii="Times New Roman" w:hAnsi="Times New Roman" w:cs="Times New Roman"/>
          <w:sz w:val="28"/>
          <w:szCs w:val="28"/>
        </w:rPr>
        <w:t>27 апреля 2024 г. № 1016 «О Порядке разработки, корректировки, осуществления мониторинга и контроля реализации прогноза социально-экономического развития Минераловодского муниципального округа Ставропольского края на среднесрочный период»</w:t>
      </w:r>
      <w:r w:rsidR="00C24F11" w:rsidRPr="00677431">
        <w:rPr>
          <w:rFonts w:ascii="Times New Roman" w:hAnsi="Times New Roman" w:cs="Times New Roman"/>
          <w:sz w:val="28"/>
          <w:szCs w:val="28"/>
        </w:rPr>
        <w:t>.</w:t>
      </w:r>
    </w:p>
    <w:p w:rsidR="002E0350" w:rsidRPr="007718B2" w:rsidRDefault="00B70B2C" w:rsidP="00FC4D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8B2">
        <w:rPr>
          <w:rFonts w:ascii="Times New Roman" w:hAnsi="Times New Roman" w:cs="Times New Roman"/>
          <w:sz w:val="28"/>
          <w:szCs w:val="28"/>
        </w:rPr>
        <w:t xml:space="preserve">В </w:t>
      </w:r>
      <w:r w:rsidR="00731B35" w:rsidRPr="007718B2">
        <w:rPr>
          <w:rFonts w:ascii="Times New Roman" w:hAnsi="Times New Roman" w:cs="Times New Roman"/>
          <w:sz w:val="28"/>
          <w:szCs w:val="28"/>
        </w:rPr>
        <w:t xml:space="preserve">целях определения точности прогнозируемых показателей и </w:t>
      </w:r>
      <w:r w:rsidR="005840F5" w:rsidRPr="007718B2">
        <w:rPr>
          <w:rFonts w:ascii="Times New Roman" w:hAnsi="Times New Roman" w:cs="Times New Roman"/>
          <w:sz w:val="28"/>
          <w:szCs w:val="28"/>
        </w:rPr>
        <w:t xml:space="preserve">выявления </w:t>
      </w:r>
      <w:r w:rsidRPr="007718B2">
        <w:rPr>
          <w:rFonts w:ascii="Times New Roman" w:hAnsi="Times New Roman" w:cs="Times New Roman"/>
          <w:sz w:val="28"/>
          <w:szCs w:val="28"/>
        </w:rPr>
        <w:t xml:space="preserve">отклонений между фактическими и плановыми показателями прогноза </w:t>
      </w:r>
      <w:r w:rsidR="00D933E0" w:rsidRPr="007718B2">
        <w:rPr>
          <w:rFonts w:ascii="Times New Roman" w:hAnsi="Times New Roman" w:cs="Times New Roman"/>
          <w:sz w:val="28"/>
          <w:szCs w:val="28"/>
        </w:rPr>
        <w:t xml:space="preserve">социально – экономического </w:t>
      </w:r>
      <w:r w:rsidRPr="007718B2">
        <w:rPr>
          <w:rFonts w:ascii="Times New Roman" w:hAnsi="Times New Roman" w:cs="Times New Roman"/>
          <w:sz w:val="28"/>
          <w:szCs w:val="28"/>
        </w:rPr>
        <w:t xml:space="preserve">развития Минераловодского </w:t>
      </w:r>
      <w:r w:rsidR="001071B9" w:rsidRPr="00232AE2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</w:t>
      </w:r>
      <w:r w:rsidR="001071B9"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6613D6" w:rsidRPr="007718B2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CB7D58" w:rsidRPr="007718B2">
        <w:rPr>
          <w:rFonts w:ascii="Times New Roman" w:hAnsi="Times New Roman" w:cs="Times New Roman"/>
          <w:sz w:val="28"/>
          <w:szCs w:val="28"/>
        </w:rPr>
        <w:t xml:space="preserve"> проводил</w:t>
      </w:r>
      <w:r w:rsidR="001969F2" w:rsidRPr="007718B2">
        <w:rPr>
          <w:rFonts w:ascii="Times New Roman" w:hAnsi="Times New Roman" w:cs="Times New Roman"/>
          <w:sz w:val="28"/>
          <w:szCs w:val="28"/>
        </w:rPr>
        <w:t xml:space="preserve">ся с применением </w:t>
      </w:r>
      <w:r w:rsidR="006613D6" w:rsidRPr="007718B2">
        <w:rPr>
          <w:rFonts w:ascii="Times New Roman" w:hAnsi="Times New Roman" w:cs="Times New Roman"/>
          <w:sz w:val="28"/>
          <w:szCs w:val="28"/>
        </w:rPr>
        <w:t>формул абсолютных</w:t>
      </w:r>
      <w:r w:rsidR="001969F2" w:rsidRPr="007718B2">
        <w:rPr>
          <w:rFonts w:ascii="Times New Roman" w:hAnsi="Times New Roman" w:cs="Times New Roman"/>
          <w:sz w:val="28"/>
          <w:szCs w:val="28"/>
        </w:rPr>
        <w:t xml:space="preserve"> и относительных отклонений</w:t>
      </w:r>
      <w:r w:rsidRPr="007718B2">
        <w:rPr>
          <w:rFonts w:ascii="Times New Roman" w:hAnsi="Times New Roman" w:cs="Times New Roman"/>
          <w:sz w:val="28"/>
          <w:szCs w:val="28"/>
        </w:rPr>
        <w:t>.</w:t>
      </w:r>
    </w:p>
    <w:p w:rsidR="006613D6" w:rsidRPr="007718B2" w:rsidRDefault="006613D6" w:rsidP="00FC4D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18B2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Абсолютное отклонение</w:t>
      </w:r>
      <w:r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- это разница между отчетным периодом </w:t>
      </w:r>
      <w:r w:rsidR="00CB7D58"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AC6B4D"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фактические </w:t>
      </w:r>
      <w:r w:rsidR="00CB7D58"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цифры</w:t>
      </w:r>
      <w:r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текущего отчетного года) и базовым </w:t>
      </w:r>
      <w:r w:rsidR="00CB7D58"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периодом (цифры</w:t>
      </w:r>
      <w:r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C6B4D"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планового показателя</w:t>
      </w:r>
      <w:r w:rsidR="00CB7D58"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613D6" w:rsidRPr="007718B2" w:rsidRDefault="006613D6" w:rsidP="00FC4D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1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Относительное отклонение (выражается в процентах) и определяется делением отчетного периода на базовый и умножением на сто для перевода в проценты.</w:t>
      </w:r>
    </w:p>
    <w:p w:rsidR="00E66166" w:rsidRPr="00EA1913" w:rsidRDefault="00CB7D58" w:rsidP="00FC4D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9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итогам мониторинга выявлено, что в</w:t>
      </w:r>
      <w:r w:rsidR="002469F7" w:rsidRPr="00EA1913">
        <w:rPr>
          <w:rFonts w:ascii="Times New Roman" w:hAnsi="Times New Roman" w:cs="Times New Roman"/>
          <w:sz w:val="28"/>
          <w:szCs w:val="28"/>
        </w:rPr>
        <w:t xml:space="preserve"> целом прогнозируемые показатели соответствуют фактически достигнутым значениям, перевыполнены следующие по</w:t>
      </w:r>
      <w:r w:rsidR="00796810" w:rsidRPr="00EA1913">
        <w:rPr>
          <w:rFonts w:ascii="Times New Roman" w:hAnsi="Times New Roman" w:cs="Times New Roman"/>
          <w:sz w:val="28"/>
          <w:szCs w:val="28"/>
        </w:rPr>
        <w:t>казатели, измеряемые в м</w:t>
      </w:r>
      <w:r w:rsidR="001C0656" w:rsidRPr="00EA1913">
        <w:rPr>
          <w:rFonts w:ascii="Times New Roman" w:hAnsi="Times New Roman" w:cs="Times New Roman"/>
          <w:sz w:val="28"/>
          <w:szCs w:val="28"/>
        </w:rPr>
        <w:t>ил</w:t>
      </w:r>
      <w:r w:rsidR="00796810" w:rsidRPr="00EA1913">
        <w:rPr>
          <w:rFonts w:ascii="Times New Roman" w:hAnsi="Times New Roman" w:cs="Times New Roman"/>
          <w:sz w:val="28"/>
          <w:szCs w:val="28"/>
        </w:rPr>
        <w:t>л</w:t>
      </w:r>
      <w:r w:rsidR="001C0656" w:rsidRPr="00EA1913">
        <w:rPr>
          <w:rFonts w:ascii="Times New Roman" w:hAnsi="Times New Roman" w:cs="Times New Roman"/>
          <w:sz w:val="28"/>
          <w:szCs w:val="28"/>
        </w:rPr>
        <w:t xml:space="preserve">ионах </w:t>
      </w:r>
      <w:r w:rsidR="00796810" w:rsidRPr="00EA1913">
        <w:rPr>
          <w:rFonts w:ascii="Times New Roman" w:hAnsi="Times New Roman" w:cs="Times New Roman"/>
          <w:sz w:val="28"/>
          <w:szCs w:val="28"/>
        </w:rPr>
        <w:t>руб</w:t>
      </w:r>
      <w:r w:rsidR="001C0656" w:rsidRPr="00EA1913">
        <w:rPr>
          <w:rFonts w:ascii="Times New Roman" w:hAnsi="Times New Roman" w:cs="Times New Roman"/>
          <w:sz w:val="28"/>
          <w:szCs w:val="28"/>
        </w:rPr>
        <w:t>лей</w:t>
      </w:r>
      <w:r w:rsidR="002469F7" w:rsidRPr="00EA191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543AA" w:rsidRDefault="009543AA" w:rsidP="009543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913">
        <w:rPr>
          <w:rFonts w:ascii="Times New Roman" w:hAnsi="Times New Roman" w:cs="Times New Roman"/>
          <w:sz w:val="28"/>
          <w:szCs w:val="28"/>
        </w:rPr>
        <w:t>- оборот розничной торговли;</w:t>
      </w:r>
    </w:p>
    <w:p w:rsidR="00EA1913" w:rsidRDefault="00EA1913" w:rsidP="009543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обрабатывающие производства;</w:t>
      </w:r>
    </w:p>
    <w:p w:rsidR="00EA1913" w:rsidRPr="00EA1913" w:rsidRDefault="00EA1913" w:rsidP="009543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EA1913">
        <w:rPr>
          <w:rFonts w:ascii="Times New Roman" w:hAnsi="Times New Roman" w:cs="Times New Roman"/>
          <w:sz w:val="28"/>
          <w:szCs w:val="28"/>
        </w:rPr>
        <w:t>одоснабжение; водоотведение, организация сбора и утилизации отходов, деятельность по ликвидации загрязнений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74ED7" w:rsidRPr="007A4A61" w:rsidRDefault="007A4A61" w:rsidP="007A4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инвестиции в основной капитал.</w:t>
      </w:r>
    </w:p>
    <w:p w:rsidR="007A4A61" w:rsidRPr="007A4A61" w:rsidRDefault="007A4A61" w:rsidP="007A4A61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4A61">
        <w:rPr>
          <w:rFonts w:ascii="Times New Roman" w:hAnsi="Times New Roman" w:cs="Times New Roman"/>
          <w:sz w:val="28"/>
          <w:szCs w:val="28"/>
        </w:rPr>
        <w:t>По показателям, характеризующим «сельское хозяйство» получены следующие результаты:</w:t>
      </w:r>
    </w:p>
    <w:p w:rsidR="007A4A61" w:rsidRPr="007A4A61" w:rsidRDefault="007A4A61" w:rsidP="007A4A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A61">
        <w:rPr>
          <w:rFonts w:ascii="Times New Roman" w:hAnsi="Times New Roman"/>
          <w:sz w:val="28"/>
          <w:szCs w:val="28"/>
        </w:rPr>
        <w:t xml:space="preserve">- «продукция сельского хозяйства», относительное отклонение (-5 %), абсолютное отклонение (-335,9 млн. руб.), в том числе: </w:t>
      </w:r>
    </w:p>
    <w:p w:rsidR="007A4A61" w:rsidRPr="007A4A61" w:rsidRDefault="007A4A61" w:rsidP="007A4A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A61">
        <w:rPr>
          <w:rFonts w:ascii="Times New Roman" w:hAnsi="Times New Roman"/>
          <w:sz w:val="28"/>
          <w:szCs w:val="28"/>
        </w:rPr>
        <w:t>- «продукция растениеводства», относительное отклонение (-6,38 %), абсолютное отклонение (-393,8 млн. руб.);</w:t>
      </w:r>
    </w:p>
    <w:p w:rsidR="007A4A61" w:rsidRPr="007A4A61" w:rsidRDefault="007A4A61" w:rsidP="007A4A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A61">
        <w:rPr>
          <w:rFonts w:ascii="Times New Roman" w:hAnsi="Times New Roman"/>
          <w:sz w:val="28"/>
          <w:szCs w:val="28"/>
        </w:rPr>
        <w:t>- «продукция животноводства», относительное отклонение (+10,62%), абсолютное отклонение (+57,9 млн. руб.).</w:t>
      </w:r>
    </w:p>
    <w:p w:rsidR="007A4A61" w:rsidRPr="007A4A61" w:rsidRDefault="007A4A61" w:rsidP="007A4A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A61">
        <w:rPr>
          <w:rFonts w:ascii="Times New Roman" w:hAnsi="Times New Roman"/>
          <w:sz w:val="28"/>
          <w:szCs w:val="28"/>
        </w:rPr>
        <w:t>Уменьшение показателя «продукция растениеводства» за 2024 год связано с уменьшением объема производства овощей и картофеля, за счет уменьшения урожайности по причине неблагоприятных погодных условий- почвенная засуха.</w:t>
      </w:r>
    </w:p>
    <w:p w:rsidR="007A4A61" w:rsidRPr="007A4A61" w:rsidRDefault="007A4A61" w:rsidP="007A4A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A61">
        <w:rPr>
          <w:rFonts w:ascii="Times New Roman" w:hAnsi="Times New Roman"/>
          <w:sz w:val="28"/>
          <w:szCs w:val="28"/>
        </w:rPr>
        <w:t>Увеличение показателя «продукция животноводства» связано с увеличением поголовья МРС.</w:t>
      </w:r>
    </w:p>
    <w:p w:rsidR="00433159" w:rsidRPr="007E1767" w:rsidRDefault="00433159" w:rsidP="00060E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926B16">
        <w:rPr>
          <w:rFonts w:ascii="Times New Roman" w:hAnsi="Times New Roman"/>
          <w:sz w:val="28"/>
          <w:szCs w:val="28"/>
        </w:rPr>
        <w:t>По итогам 202</w:t>
      </w:r>
      <w:r w:rsidR="00EA1913" w:rsidRPr="00926B16">
        <w:rPr>
          <w:rFonts w:ascii="Times New Roman" w:hAnsi="Times New Roman"/>
          <w:sz w:val="28"/>
          <w:szCs w:val="28"/>
        </w:rPr>
        <w:t>4</w:t>
      </w:r>
      <w:r w:rsidRPr="00926B16">
        <w:rPr>
          <w:rFonts w:ascii="Times New Roman" w:hAnsi="Times New Roman"/>
          <w:sz w:val="28"/>
          <w:szCs w:val="28"/>
        </w:rPr>
        <w:t xml:space="preserve"> года объем инвестиций в основной капитал по полному кругу организаций Минераловодского </w:t>
      </w:r>
      <w:r w:rsidR="00B92F0D" w:rsidRPr="00926B16">
        <w:rPr>
          <w:rFonts w:ascii="Times New Roman" w:hAnsi="Times New Roman"/>
          <w:sz w:val="28"/>
          <w:szCs w:val="28"/>
        </w:rPr>
        <w:t>муниципальн</w:t>
      </w:r>
      <w:r w:rsidRPr="00926B16">
        <w:rPr>
          <w:rFonts w:ascii="Times New Roman" w:hAnsi="Times New Roman"/>
          <w:sz w:val="28"/>
          <w:szCs w:val="28"/>
        </w:rPr>
        <w:t xml:space="preserve">ого округа </w:t>
      </w:r>
      <w:r w:rsidR="00B92F0D" w:rsidRPr="00926B16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926B16">
        <w:rPr>
          <w:rFonts w:ascii="Times New Roman" w:hAnsi="Times New Roman"/>
          <w:sz w:val="28"/>
          <w:szCs w:val="28"/>
        </w:rPr>
        <w:t xml:space="preserve">составил </w:t>
      </w:r>
      <w:r w:rsidR="00926B16" w:rsidRPr="00926B16">
        <w:rPr>
          <w:rFonts w:ascii="Times New Roman" w:hAnsi="Times New Roman"/>
          <w:sz w:val="28"/>
          <w:szCs w:val="28"/>
        </w:rPr>
        <w:t xml:space="preserve">22 371,28 </w:t>
      </w:r>
      <w:r w:rsidRPr="00926B16">
        <w:rPr>
          <w:rFonts w:ascii="Times New Roman" w:hAnsi="Times New Roman"/>
          <w:sz w:val="28"/>
          <w:szCs w:val="28"/>
        </w:rPr>
        <w:t>млн. руб</w:t>
      </w:r>
      <w:r w:rsidR="00421122" w:rsidRPr="00926B16">
        <w:rPr>
          <w:rFonts w:ascii="Times New Roman" w:hAnsi="Times New Roman"/>
          <w:sz w:val="28"/>
          <w:szCs w:val="28"/>
        </w:rPr>
        <w:t>.</w:t>
      </w:r>
      <w:r w:rsidRPr="00926B16">
        <w:rPr>
          <w:rFonts w:ascii="Times New Roman" w:hAnsi="Times New Roman"/>
          <w:sz w:val="28"/>
          <w:szCs w:val="28"/>
        </w:rPr>
        <w:t xml:space="preserve"> против </w:t>
      </w:r>
      <w:r w:rsidR="00060ECE" w:rsidRPr="00926B16">
        <w:rPr>
          <w:rFonts w:ascii="Times New Roman" w:hAnsi="Times New Roman"/>
          <w:sz w:val="28"/>
          <w:szCs w:val="28"/>
        </w:rPr>
        <w:t>1</w:t>
      </w:r>
      <w:r w:rsidR="00926B16" w:rsidRPr="00926B16">
        <w:rPr>
          <w:rFonts w:ascii="Times New Roman" w:hAnsi="Times New Roman"/>
          <w:sz w:val="28"/>
          <w:szCs w:val="28"/>
        </w:rPr>
        <w:t>9</w:t>
      </w:r>
      <w:r w:rsidR="00060ECE" w:rsidRPr="00926B16">
        <w:rPr>
          <w:rFonts w:ascii="Times New Roman" w:hAnsi="Times New Roman"/>
          <w:sz w:val="28"/>
          <w:szCs w:val="28"/>
        </w:rPr>
        <w:t xml:space="preserve"> </w:t>
      </w:r>
      <w:r w:rsidR="00926B16" w:rsidRPr="00926B16">
        <w:rPr>
          <w:rFonts w:ascii="Times New Roman" w:hAnsi="Times New Roman"/>
          <w:sz w:val="28"/>
          <w:szCs w:val="28"/>
        </w:rPr>
        <w:t>959</w:t>
      </w:r>
      <w:r w:rsidR="00060ECE" w:rsidRPr="00926B16">
        <w:rPr>
          <w:rFonts w:ascii="Times New Roman" w:hAnsi="Times New Roman"/>
          <w:sz w:val="28"/>
          <w:szCs w:val="28"/>
        </w:rPr>
        <w:t>,</w:t>
      </w:r>
      <w:r w:rsidR="00926B16" w:rsidRPr="00926B16">
        <w:rPr>
          <w:rFonts w:ascii="Times New Roman" w:hAnsi="Times New Roman"/>
          <w:sz w:val="28"/>
          <w:szCs w:val="28"/>
        </w:rPr>
        <w:t>4</w:t>
      </w:r>
      <w:r w:rsidR="00060ECE" w:rsidRPr="00926B16">
        <w:rPr>
          <w:rFonts w:ascii="Times New Roman" w:hAnsi="Times New Roman"/>
          <w:sz w:val="28"/>
          <w:szCs w:val="28"/>
        </w:rPr>
        <w:t xml:space="preserve"> </w:t>
      </w:r>
      <w:r w:rsidRPr="00926B16">
        <w:rPr>
          <w:rFonts w:ascii="Times New Roman" w:hAnsi="Times New Roman"/>
          <w:sz w:val="28"/>
          <w:szCs w:val="28"/>
        </w:rPr>
        <w:t>млн. руб</w:t>
      </w:r>
      <w:r w:rsidR="00421122" w:rsidRPr="00926B16">
        <w:rPr>
          <w:rFonts w:ascii="Times New Roman" w:hAnsi="Times New Roman"/>
          <w:sz w:val="28"/>
          <w:szCs w:val="28"/>
        </w:rPr>
        <w:t>.</w:t>
      </w:r>
      <w:r w:rsidRPr="00926B16">
        <w:rPr>
          <w:rFonts w:ascii="Times New Roman" w:hAnsi="Times New Roman"/>
          <w:sz w:val="28"/>
          <w:szCs w:val="28"/>
        </w:rPr>
        <w:t xml:space="preserve"> по прогнозу. Относительное отклонение фактического значения показателя от прогнозного составило (</w:t>
      </w:r>
      <w:r w:rsidR="00B92F0D" w:rsidRPr="00926B16">
        <w:rPr>
          <w:rFonts w:ascii="Times New Roman" w:hAnsi="Times New Roman"/>
          <w:sz w:val="28"/>
          <w:szCs w:val="28"/>
        </w:rPr>
        <w:t>+</w:t>
      </w:r>
      <w:r w:rsidR="00060ECE" w:rsidRPr="00926B16">
        <w:rPr>
          <w:rFonts w:ascii="Times New Roman" w:hAnsi="Times New Roman"/>
          <w:sz w:val="28"/>
          <w:szCs w:val="28"/>
        </w:rPr>
        <w:t>1</w:t>
      </w:r>
      <w:r w:rsidR="00926B16" w:rsidRPr="00926B16">
        <w:rPr>
          <w:rFonts w:ascii="Times New Roman" w:hAnsi="Times New Roman"/>
          <w:sz w:val="28"/>
          <w:szCs w:val="28"/>
        </w:rPr>
        <w:t>2</w:t>
      </w:r>
      <w:r w:rsidR="00060ECE" w:rsidRPr="00926B16">
        <w:rPr>
          <w:rFonts w:ascii="Times New Roman" w:hAnsi="Times New Roman"/>
          <w:sz w:val="28"/>
          <w:szCs w:val="28"/>
        </w:rPr>
        <w:t>,0</w:t>
      </w:r>
      <w:r w:rsidR="00926B16" w:rsidRPr="00926B16">
        <w:rPr>
          <w:rFonts w:ascii="Times New Roman" w:hAnsi="Times New Roman"/>
          <w:sz w:val="28"/>
          <w:szCs w:val="28"/>
        </w:rPr>
        <w:t>8</w:t>
      </w:r>
      <w:r w:rsidR="00AA5A5D" w:rsidRPr="00926B16">
        <w:rPr>
          <w:rFonts w:ascii="Times New Roman" w:hAnsi="Times New Roman"/>
          <w:sz w:val="28"/>
          <w:szCs w:val="28"/>
        </w:rPr>
        <w:t xml:space="preserve"> </w:t>
      </w:r>
      <w:r w:rsidRPr="00926B16">
        <w:rPr>
          <w:rFonts w:ascii="Times New Roman" w:hAnsi="Times New Roman"/>
          <w:sz w:val="28"/>
          <w:szCs w:val="28"/>
        </w:rPr>
        <w:t>%), абсолютное отклонение (</w:t>
      </w:r>
      <w:r w:rsidR="00B92F0D" w:rsidRPr="00926B16">
        <w:rPr>
          <w:rFonts w:ascii="Times New Roman" w:hAnsi="Times New Roman"/>
          <w:sz w:val="28"/>
          <w:szCs w:val="28"/>
        </w:rPr>
        <w:t>+</w:t>
      </w:r>
      <w:r w:rsidR="00060ECE" w:rsidRPr="00926B16">
        <w:rPr>
          <w:rFonts w:ascii="Times New Roman" w:hAnsi="Times New Roman"/>
          <w:sz w:val="28"/>
          <w:szCs w:val="28"/>
        </w:rPr>
        <w:t>2</w:t>
      </w:r>
      <w:r w:rsidR="00926B16" w:rsidRPr="00926B16">
        <w:rPr>
          <w:rFonts w:ascii="Times New Roman" w:hAnsi="Times New Roman"/>
          <w:sz w:val="28"/>
          <w:szCs w:val="28"/>
        </w:rPr>
        <w:t>41</w:t>
      </w:r>
      <w:r w:rsidR="00060ECE" w:rsidRPr="00926B16">
        <w:rPr>
          <w:rFonts w:ascii="Times New Roman" w:hAnsi="Times New Roman"/>
          <w:sz w:val="28"/>
          <w:szCs w:val="28"/>
        </w:rPr>
        <w:t>1,</w:t>
      </w:r>
      <w:r w:rsidR="00926B16" w:rsidRPr="00926B16">
        <w:rPr>
          <w:rFonts w:ascii="Times New Roman" w:hAnsi="Times New Roman"/>
          <w:sz w:val="28"/>
          <w:szCs w:val="28"/>
        </w:rPr>
        <w:t>88</w:t>
      </w:r>
      <w:r w:rsidR="00060ECE" w:rsidRPr="00926B16">
        <w:rPr>
          <w:rFonts w:ascii="Times New Roman" w:hAnsi="Times New Roman"/>
          <w:sz w:val="28"/>
          <w:szCs w:val="28"/>
        </w:rPr>
        <w:t xml:space="preserve"> </w:t>
      </w:r>
      <w:r w:rsidRPr="00926B16">
        <w:rPr>
          <w:rFonts w:ascii="Times New Roman" w:hAnsi="Times New Roman"/>
          <w:sz w:val="28"/>
          <w:szCs w:val="28"/>
        </w:rPr>
        <w:t>млн. руб</w:t>
      </w:r>
      <w:r w:rsidR="00421122" w:rsidRPr="00926B16">
        <w:rPr>
          <w:rFonts w:ascii="Times New Roman" w:hAnsi="Times New Roman"/>
          <w:sz w:val="28"/>
          <w:szCs w:val="28"/>
        </w:rPr>
        <w:t>.</w:t>
      </w:r>
      <w:r w:rsidRPr="00926B16">
        <w:rPr>
          <w:rFonts w:ascii="Times New Roman" w:hAnsi="Times New Roman"/>
          <w:sz w:val="28"/>
          <w:szCs w:val="28"/>
        </w:rPr>
        <w:t xml:space="preserve">). </w:t>
      </w:r>
      <w:r w:rsidR="00060ECE" w:rsidRPr="0049691B">
        <w:rPr>
          <w:rFonts w:ascii="Times New Roman" w:hAnsi="Times New Roman"/>
          <w:sz w:val="28"/>
          <w:szCs w:val="28"/>
        </w:rPr>
        <w:t xml:space="preserve">Рост </w:t>
      </w:r>
      <w:r w:rsidR="00A113FA" w:rsidRPr="0049691B">
        <w:rPr>
          <w:rFonts w:ascii="Times New Roman" w:hAnsi="Times New Roman"/>
          <w:sz w:val="28"/>
          <w:szCs w:val="28"/>
        </w:rPr>
        <w:t xml:space="preserve">показателя </w:t>
      </w:r>
      <w:r w:rsidR="00060ECE" w:rsidRPr="0049691B">
        <w:rPr>
          <w:rFonts w:ascii="Times New Roman" w:hAnsi="Times New Roman"/>
          <w:sz w:val="28"/>
          <w:szCs w:val="28"/>
        </w:rPr>
        <w:t>обусловлен</w:t>
      </w:r>
      <w:r w:rsidR="00B71530" w:rsidRPr="0049691B">
        <w:rPr>
          <w:rFonts w:ascii="Times New Roman" w:hAnsi="Times New Roman"/>
          <w:sz w:val="28"/>
          <w:szCs w:val="28"/>
        </w:rPr>
        <w:t xml:space="preserve"> </w:t>
      </w:r>
      <w:r w:rsidR="00060ECE" w:rsidRPr="0049691B">
        <w:rPr>
          <w:rFonts w:ascii="Times New Roman" w:hAnsi="Times New Roman"/>
          <w:sz w:val="28"/>
          <w:szCs w:val="28"/>
        </w:rPr>
        <w:t>увеличением</w:t>
      </w:r>
      <w:r w:rsidR="0081622B" w:rsidRPr="0049691B">
        <w:rPr>
          <w:rFonts w:ascii="Times New Roman" w:hAnsi="Times New Roman"/>
          <w:sz w:val="28"/>
          <w:szCs w:val="28"/>
        </w:rPr>
        <w:t xml:space="preserve"> </w:t>
      </w:r>
      <w:r w:rsidR="00573881" w:rsidRPr="0049691B">
        <w:rPr>
          <w:rFonts w:ascii="Times New Roman" w:hAnsi="Times New Roman"/>
          <w:sz w:val="28"/>
          <w:szCs w:val="28"/>
        </w:rPr>
        <w:t xml:space="preserve">фактического </w:t>
      </w:r>
      <w:r w:rsidR="0081622B" w:rsidRPr="0049691B">
        <w:rPr>
          <w:rFonts w:ascii="Times New Roman" w:hAnsi="Times New Roman"/>
          <w:sz w:val="28"/>
          <w:szCs w:val="28"/>
        </w:rPr>
        <w:t>объема инвестиций</w:t>
      </w:r>
      <w:r w:rsidR="00573881" w:rsidRPr="0049691B">
        <w:rPr>
          <w:rFonts w:ascii="Times New Roman" w:hAnsi="Times New Roman"/>
          <w:sz w:val="28"/>
          <w:szCs w:val="28"/>
        </w:rPr>
        <w:t xml:space="preserve"> в основной капитал</w:t>
      </w:r>
      <w:r w:rsidR="0081622B" w:rsidRPr="0049691B">
        <w:rPr>
          <w:rFonts w:ascii="Times New Roman" w:hAnsi="Times New Roman"/>
          <w:sz w:val="28"/>
          <w:szCs w:val="28"/>
        </w:rPr>
        <w:t xml:space="preserve"> за 202</w:t>
      </w:r>
      <w:r w:rsidR="00926B16" w:rsidRPr="0049691B">
        <w:rPr>
          <w:rFonts w:ascii="Times New Roman" w:hAnsi="Times New Roman"/>
          <w:sz w:val="28"/>
          <w:szCs w:val="28"/>
        </w:rPr>
        <w:t>4</w:t>
      </w:r>
      <w:r w:rsidR="0081622B" w:rsidRPr="0049691B">
        <w:rPr>
          <w:rFonts w:ascii="Times New Roman" w:hAnsi="Times New Roman"/>
          <w:sz w:val="28"/>
          <w:szCs w:val="28"/>
        </w:rPr>
        <w:t xml:space="preserve"> год</w:t>
      </w:r>
      <w:r w:rsidR="00573881" w:rsidRPr="0049691B">
        <w:rPr>
          <w:rFonts w:ascii="Times New Roman" w:hAnsi="Times New Roman"/>
          <w:sz w:val="28"/>
          <w:szCs w:val="28"/>
        </w:rPr>
        <w:t>,</w:t>
      </w:r>
      <w:r w:rsidR="0081622B" w:rsidRPr="0049691B">
        <w:rPr>
          <w:rFonts w:ascii="Times New Roman" w:hAnsi="Times New Roman"/>
          <w:sz w:val="28"/>
          <w:szCs w:val="28"/>
        </w:rPr>
        <w:t xml:space="preserve"> </w:t>
      </w:r>
      <w:r w:rsidR="00B71530" w:rsidRPr="0049691B">
        <w:rPr>
          <w:rFonts w:ascii="Times New Roman" w:hAnsi="Times New Roman"/>
          <w:sz w:val="28"/>
          <w:szCs w:val="28"/>
        </w:rPr>
        <w:t>предоставл</w:t>
      </w:r>
      <w:r w:rsidR="0081622B" w:rsidRPr="0049691B">
        <w:rPr>
          <w:rFonts w:ascii="Times New Roman" w:hAnsi="Times New Roman"/>
          <w:sz w:val="28"/>
          <w:szCs w:val="28"/>
        </w:rPr>
        <w:t>яемого</w:t>
      </w:r>
      <w:r w:rsidR="00B71530" w:rsidRPr="0049691B">
        <w:rPr>
          <w:rFonts w:ascii="Times New Roman" w:hAnsi="Times New Roman"/>
          <w:sz w:val="28"/>
          <w:szCs w:val="28"/>
        </w:rPr>
        <w:t xml:space="preserve"> в </w:t>
      </w:r>
      <w:r w:rsidR="00B92F0D" w:rsidRPr="0049691B">
        <w:rPr>
          <w:rFonts w:ascii="Times New Roman" w:hAnsi="Times New Roman" w:cs="Times New Roman"/>
          <w:sz w:val="28"/>
          <w:szCs w:val="28"/>
        </w:rPr>
        <w:t xml:space="preserve">Управление федеральной службы государственной статистики по </w:t>
      </w:r>
      <w:proofErr w:type="spellStart"/>
      <w:r w:rsidR="00B92F0D" w:rsidRPr="0049691B"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 w:rsidR="00B92F0D" w:rsidRPr="0049691B">
        <w:rPr>
          <w:rFonts w:ascii="Times New Roman" w:hAnsi="Times New Roman" w:cs="Times New Roman"/>
          <w:sz w:val="28"/>
          <w:szCs w:val="28"/>
        </w:rPr>
        <w:t xml:space="preserve"> – Кавказскому федеральному округу</w:t>
      </w:r>
      <w:r w:rsidR="00B71530" w:rsidRPr="0049691B">
        <w:rPr>
          <w:rFonts w:ascii="Times New Roman" w:hAnsi="Times New Roman"/>
          <w:sz w:val="28"/>
          <w:szCs w:val="28"/>
        </w:rPr>
        <w:t xml:space="preserve">. </w:t>
      </w:r>
      <w:r w:rsidR="00A113FA" w:rsidRPr="0049691B">
        <w:rPr>
          <w:rFonts w:ascii="Times New Roman" w:hAnsi="Times New Roman"/>
          <w:sz w:val="28"/>
          <w:szCs w:val="28"/>
        </w:rPr>
        <w:t xml:space="preserve">  </w:t>
      </w:r>
    </w:p>
    <w:p w:rsidR="000D50F8" w:rsidRPr="00926B16" w:rsidRDefault="00433159" w:rsidP="000D50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B16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виду экономической деятельности </w:t>
      </w:r>
      <w:r w:rsidR="00F61C89" w:rsidRPr="00926B16">
        <w:rPr>
          <w:rFonts w:ascii="Times New Roman" w:hAnsi="Times New Roman" w:cs="Times New Roman"/>
          <w:sz w:val="28"/>
          <w:szCs w:val="28"/>
        </w:rPr>
        <w:t>«</w:t>
      </w:r>
      <w:r w:rsidRPr="00926B16">
        <w:rPr>
          <w:rFonts w:ascii="Times New Roman" w:hAnsi="Times New Roman" w:cs="Times New Roman"/>
          <w:sz w:val="28"/>
          <w:szCs w:val="28"/>
        </w:rPr>
        <w:t>обрабатывающие производства</w:t>
      </w:r>
      <w:r w:rsidR="00F61C89" w:rsidRPr="00926B16">
        <w:rPr>
          <w:rFonts w:ascii="Times New Roman" w:hAnsi="Times New Roman" w:cs="Times New Roman"/>
          <w:sz w:val="28"/>
          <w:szCs w:val="28"/>
        </w:rPr>
        <w:t>»</w:t>
      </w:r>
      <w:r w:rsidRPr="00926B16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8B3E44" w:rsidRPr="00926B16">
        <w:rPr>
          <w:rFonts w:ascii="Times New Roman" w:hAnsi="Times New Roman" w:cs="Times New Roman"/>
          <w:sz w:val="28"/>
          <w:szCs w:val="28"/>
        </w:rPr>
        <w:t>2</w:t>
      </w:r>
      <w:r w:rsidR="00926B16" w:rsidRPr="00926B16">
        <w:rPr>
          <w:rFonts w:ascii="Times New Roman" w:hAnsi="Times New Roman" w:cs="Times New Roman"/>
          <w:sz w:val="28"/>
          <w:szCs w:val="28"/>
        </w:rPr>
        <w:t>7</w:t>
      </w:r>
      <w:r w:rsidRPr="00926B16">
        <w:rPr>
          <w:rFonts w:ascii="Times New Roman" w:hAnsi="Times New Roman" w:cs="Times New Roman"/>
          <w:sz w:val="28"/>
          <w:szCs w:val="28"/>
        </w:rPr>
        <w:t xml:space="preserve"> </w:t>
      </w:r>
      <w:r w:rsidR="008B3E44" w:rsidRPr="00926B16">
        <w:rPr>
          <w:rFonts w:ascii="Times New Roman" w:hAnsi="Times New Roman" w:cs="Times New Roman"/>
          <w:sz w:val="28"/>
          <w:szCs w:val="28"/>
        </w:rPr>
        <w:t>9</w:t>
      </w:r>
      <w:r w:rsidR="00926B16" w:rsidRPr="00926B16">
        <w:rPr>
          <w:rFonts w:ascii="Times New Roman" w:hAnsi="Times New Roman" w:cs="Times New Roman"/>
          <w:sz w:val="28"/>
          <w:szCs w:val="28"/>
        </w:rPr>
        <w:t>68</w:t>
      </w:r>
      <w:r w:rsidRPr="00926B16">
        <w:rPr>
          <w:rFonts w:ascii="Times New Roman" w:hAnsi="Times New Roman" w:cs="Times New Roman"/>
          <w:sz w:val="28"/>
          <w:szCs w:val="28"/>
        </w:rPr>
        <w:t>,</w:t>
      </w:r>
      <w:r w:rsidR="00926B16" w:rsidRPr="00926B16">
        <w:rPr>
          <w:rFonts w:ascii="Times New Roman" w:hAnsi="Times New Roman" w:cs="Times New Roman"/>
          <w:sz w:val="28"/>
          <w:szCs w:val="28"/>
        </w:rPr>
        <w:t xml:space="preserve">59 </w:t>
      </w:r>
      <w:r w:rsidRPr="00926B16">
        <w:rPr>
          <w:rFonts w:ascii="Times New Roman" w:hAnsi="Times New Roman" w:cs="Times New Roman"/>
          <w:sz w:val="28"/>
          <w:szCs w:val="28"/>
        </w:rPr>
        <w:t>млн. руб. Отклонения прогнозных показателей от фактически сложившихся за 202</w:t>
      </w:r>
      <w:r w:rsidR="00926B16" w:rsidRPr="00926B16">
        <w:rPr>
          <w:rFonts w:ascii="Times New Roman" w:hAnsi="Times New Roman" w:cs="Times New Roman"/>
          <w:sz w:val="28"/>
          <w:szCs w:val="28"/>
        </w:rPr>
        <w:t>4</w:t>
      </w:r>
      <w:r w:rsidRPr="00926B16">
        <w:rPr>
          <w:rFonts w:ascii="Times New Roman" w:hAnsi="Times New Roman" w:cs="Times New Roman"/>
          <w:sz w:val="28"/>
          <w:szCs w:val="28"/>
        </w:rPr>
        <w:t xml:space="preserve"> год составили: относительное отклонение (</w:t>
      </w:r>
      <w:r w:rsidR="00FD1A06" w:rsidRPr="00926B16">
        <w:rPr>
          <w:rFonts w:ascii="Times New Roman" w:hAnsi="Times New Roman" w:cs="Times New Roman"/>
          <w:sz w:val="28"/>
          <w:szCs w:val="28"/>
        </w:rPr>
        <w:t>+</w:t>
      </w:r>
      <w:r w:rsidR="00926B16" w:rsidRPr="00926B16">
        <w:rPr>
          <w:rFonts w:ascii="Times New Roman" w:hAnsi="Times New Roman" w:cs="Times New Roman"/>
          <w:sz w:val="28"/>
          <w:szCs w:val="28"/>
        </w:rPr>
        <w:t>6</w:t>
      </w:r>
      <w:r w:rsidRPr="00926B16">
        <w:rPr>
          <w:rFonts w:ascii="Times New Roman" w:hAnsi="Times New Roman" w:cs="Times New Roman"/>
          <w:sz w:val="28"/>
          <w:szCs w:val="28"/>
        </w:rPr>
        <w:t>,</w:t>
      </w:r>
      <w:r w:rsidR="00926B16" w:rsidRPr="00926B16">
        <w:rPr>
          <w:rFonts w:ascii="Times New Roman" w:hAnsi="Times New Roman" w:cs="Times New Roman"/>
          <w:sz w:val="28"/>
          <w:szCs w:val="28"/>
        </w:rPr>
        <w:t>82</w:t>
      </w:r>
      <w:r w:rsidR="007718B2" w:rsidRPr="00926B16">
        <w:rPr>
          <w:rFonts w:ascii="Times New Roman" w:hAnsi="Times New Roman" w:cs="Times New Roman"/>
          <w:sz w:val="28"/>
          <w:szCs w:val="28"/>
        </w:rPr>
        <w:t xml:space="preserve"> %), абсолютное отклонение </w:t>
      </w:r>
      <w:r w:rsidR="007718B2" w:rsidRPr="00926B16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FD1A06" w:rsidRPr="00926B16">
        <w:rPr>
          <w:rFonts w:ascii="Times New Roman" w:hAnsi="Times New Roman" w:cs="Times New Roman"/>
          <w:sz w:val="28"/>
          <w:szCs w:val="28"/>
        </w:rPr>
        <w:t>+</w:t>
      </w:r>
      <w:r w:rsidR="008B3E44" w:rsidRPr="00926B16">
        <w:rPr>
          <w:rFonts w:ascii="Times New Roman" w:hAnsi="Times New Roman" w:cs="Times New Roman"/>
          <w:sz w:val="28"/>
          <w:szCs w:val="28"/>
        </w:rPr>
        <w:t>1</w:t>
      </w:r>
      <w:r w:rsidR="00926B16" w:rsidRPr="00926B16">
        <w:rPr>
          <w:rFonts w:ascii="Times New Roman" w:hAnsi="Times New Roman" w:cs="Times New Roman"/>
          <w:sz w:val="28"/>
          <w:szCs w:val="28"/>
        </w:rPr>
        <w:t>785</w:t>
      </w:r>
      <w:r w:rsidR="008B3E44" w:rsidRPr="00926B16">
        <w:rPr>
          <w:rFonts w:ascii="Times New Roman" w:hAnsi="Times New Roman" w:cs="Times New Roman"/>
          <w:sz w:val="28"/>
          <w:szCs w:val="28"/>
        </w:rPr>
        <w:t>,</w:t>
      </w:r>
      <w:r w:rsidR="00926B16" w:rsidRPr="00926B16">
        <w:rPr>
          <w:rFonts w:ascii="Times New Roman" w:hAnsi="Times New Roman" w:cs="Times New Roman"/>
          <w:sz w:val="28"/>
          <w:szCs w:val="28"/>
        </w:rPr>
        <w:t xml:space="preserve">66 </w:t>
      </w:r>
      <w:r w:rsidRPr="00926B16">
        <w:rPr>
          <w:rFonts w:ascii="Times New Roman" w:hAnsi="Times New Roman" w:cs="Times New Roman"/>
          <w:sz w:val="28"/>
          <w:szCs w:val="28"/>
        </w:rPr>
        <w:t>млн. руб</w:t>
      </w:r>
      <w:r w:rsidR="00C31613" w:rsidRPr="00926B16">
        <w:rPr>
          <w:rFonts w:ascii="Times New Roman" w:hAnsi="Times New Roman" w:cs="Times New Roman"/>
          <w:sz w:val="28"/>
          <w:szCs w:val="28"/>
        </w:rPr>
        <w:t>.</w:t>
      </w:r>
      <w:r w:rsidRPr="00926B16">
        <w:rPr>
          <w:rFonts w:ascii="Times New Roman" w:hAnsi="Times New Roman" w:cs="Times New Roman"/>
          <w:sz w:val="28"/>
          <w:szCs w:val="28"/>
        </w:rPr>
        <w:t xml:space="preserve">). </w:t>
      </w:r>
      <w:r w:rsidR="000D50F8" w:rsidRPr="00926B16">
        <w:rPr>
          <w:rFonts w:ascii="Times New Roman" w:hAnsi="Times New Roman" w:cs="Times New Roman"/>
          <w:sz w:val="28"/>
          <w:szCs w:val="28"/>
        </w:rPr>
        <w:t>Отклонение связано с ростом производства в обрабатывающих отраслях.</w:t>
      </w:r>
    </w:p>
    <w:p w:rsidR="00480A76" w:rsidRPr="00D018E5" w:rsidRDefault="00480A76" w:rsidP="00480A76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18E5">
        <w:rPr>
          <w:rFonts w:ascii="Times New Roman" w:hAnsi="Times New Roman" w:cs="Times New Roman"/>
          <w:sz w:val="28"/>
          <w:szCs w:val="28"/>
        </w:rPr>
        <w:t xml:space="preserve">Ввод в действие жилых домов составил </w:t>
      </w:r>
      <w:r w:rsidR="00D018E5" w:rsidRPr="00D018E5">
        <w:rPr>
          <w:rFonts w:ascii="Times New Roman" w:hAnsi="Times New Roman" w:cs="Times New Roman"/>
          <w:sz w:val="28"/>
          <w:szCs w:val="28"/>
        </w:rPr>
        <w:t>54</w:t>
      </w:r>
      <w:r w:rsidRPr="00D018E5">
        <w:rPr>
          <w:rFonts w:ascii="Times New Roman" w:hAnsi="Times New Roman" w:cs="Times New Roman"/>
          <w:sz w:val="28"/>
          <w:szCs w:val="28"/>
        </w:rPr>
        <w:t>,</w:t>
      </w:r>
      <w:r w:rsidR="00D018E5" w:rsidRPr="00D018E5">
        <w:rPr>
          <w:rFonts w:ascii="Times New Roman" w:hAnsi="Times New Roman" w:cs="Times New Roman"/>
          <w:sz w:val="28"/>
          <w:szCs w:val="28"/>
        </w:rPr>
        <w:t>85</w:t>
      </w:r>
      <w:r w:rsidRPr="00D018E5">
        <w:rPr>
          <w:rFonts w:ascii="Times New Roman" w:hAnsi="Times New Roman" w:cs="Times New Roman"/>
          <w:sz w:val="28"/>
          <w:szCs w:val="28"/>
        </w:rPr>
        <w:t xml:space="preserve"> тыс. кв. м. общей площади. Относительное отклонение (-</w:t>
      </w:r>
      <w:r w:rsidR="00D018E5" w:rsidRPr="00D018E5">
        <w:rPr>
          <w:rFonts w:ascii="Times New Roman" w:hAnsi="Times New Roman" w:cs="Times New Roman"/>
          <w:sz w:val="28"/>
          <w:szCs w:val="28"/>
        </w:rPr>
        <w:t>6</w:t>
      </w:r>
      <w:r w:rsidRPr="00D018E5">
        <w:rPr>
          <w:rFonts w:ascii="Times New Roman" w:hAnsi="Times New Roman" w:cs="Times New Roman"/>
          <w:sz w:val="28"/>
          <w:szCs w:val="28"/>
        </w:rPr>
        <w:t>,</w:t>
      </w:r>
      <w:r w:rsidR="00D018E5" w:rsidRPr="00D018E5">
        <w:rPr>
          <w:rFonts w:ascii="Times New Roman" w:hAnsi="Times New Roman" w:cs="Times New Roman"/>
          <w:sz w:val="28"/>
          <w:szCs w:val="28"/>
        </w:rPr>
        <w:t>24</w:t>
      </w:r>
      <w:r w:rsidRPr="00D018E5">
        <w:rPr>
          <w:rFonts w:ascii="Times New Roman" w:hAnsi="Times New Roman" w:cs="Times New Roman"/>
          <w:sz w:val="28"/>
          <w:szCs w:val="28"/>
        </w:rPr>
        <w:t xml:space="preserve"> %), абсолютное отклонение </w:t>
      </w:r>
      <w:r w:rsidR="00D018E5" w:rsidRPr="00D018E5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D018E5" w:rsidRPr="00D018E5">
        <w:rPr>
          <w:rFonts w:ascii="Times New Roman" w:hAnsi="Times New Roman" w:cs="Times New Roman"/>
          <w:sz w:val="28"/>
          <w:szCs w:val="28"/>
        </w:rPr>
        <w:t xml:space="preserve">   </w:t>
      </w:r>
      <w:r w:rsidRPr="00D018E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018E5">
        <w:rPr>
          <w:rFonts w:ascii="Times New Roman" w:hAnsi="Times New Roman" w:cs="Times New Roman"/>
          <w:sz w:val="28"/>
          <w:szCs w:val="28"/>
        </w:rPr>
        <w:t>-</w:t>
      </w:r>
      <w:r w:rsidR="00D018E5" w:rsidRPr="00D018E5">
        <w:rPr>
          <w:rFonts w:ascii="Times New Roman" w:hAnsi="Times New Roman" w:cs="Times New Roman"/>
          <w:sz w:val="28"/>
          <w:szCs w:val="28"/>
        </w:rPr>
        <w:t>3</w:t>
      </w:r>
      <w:r w:rsidRPr="00D018E5">
        <w:rPr>
          <w:rFonts w:ascii="Times New Roman" w:hAnsi="Times New Roman" w:cs="Times New Roman"/>
          <w:sz w:val="28"/>
          <w:szCs w:val="28"/>
        </w:rPr>
        <w:t>,</w:t>
      </w:r>
      <w:r w:rsidR="00D018E5" w:rsidRPr="00D018E5">
        <w:rPr>
          <w:rFonts w:ascii="Times New Roman" w:hAnsi="Times New Roman" w:cs="Times New Roman"/>
          <w:sz w:val="28"/>
          <w:szCs w:val="28"/>
        </w:rPr>
        <w:t xml:space="preserve">65 </w:t>
      </w:r>
      <w:r w:rsidRPr="00D018E5">
        <w:rPr>
          <w:rFonts w:ascii="Times New Roman" w:hAnsi="Times New Roman" w:cs="Times New Roman"/>
          <w:sz w:val="28"/>
          <w:szCs w:val="28"/>
        </w:rPr>
        <w:t>тыс. кв. м. общей площади). План по вводу выполнен на 9</w:t>
      </w:r>
      <w:r w:rsidR="00D018E5" w:rsidRPr="00D018E5">
        <w:rPr>
          <w:rFonts w:ascii="Times New Roman" w:hAnsi="Times New Roman" w:cs="Times New Roman"/>
          <w:sz w:val="28"/>
          <w:szCs w:val="28"/>
        </w:rPr>
        <w:t>3</w:t>
      </w:r>
      <w:r w:rsidRPr="00D018E5">
        <w:rPr>
          <w:rFonts w:ascii="Times New Roman" w:hAnsi="Times New Roman" w:cs="Times New Roman"/>
          <w:sz w:val="28"/>
          <w:szCs w:val="28"/>
        </w:rPr>
        <w:t>,</w:t>
      </w:r>
      <w:r w:rsidR="00D018E5" w:rsidRPr="00D018E5">
        <w:rPr>
          <w:rFonts w:ascii="Times New Roman" w:hAnsi="Times New Roman" w:cs="Times New Roman"/>
          <w:sz w:val="28"/>
          <w:szCs w:val="28"/>
        </w:rPr>
        <w:t>76</w:t>
      </w:r>
      <w:r w:rsidRPr="00D018E5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71576B" w:rsidRPr="00466A0A" w:rsidRDefault="0071576B" w:rsidP="0071576B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6A0A">
        <w:rPr>
          <w:rFonts w:ascii="Times New Roman" w:hAnsi="Times New Roman" w:cs="Times New Roman"/>
          <w:sz w:val="28"/>
          <w:szCs w:val="28"/>
        </w:rPr>
        <w:t>По показателям, характеризующим развитие малого и среднего предпринимательства, включая микропредприятия имеются отклонения фактического значения от прогнозного:</w:t>
      </w:r>
    </w:p>
    <w:p w:rsidR="0071576B" w:rsidRPr="00CD45C3" w:rsidRDefault="0071576B" w:rsidP="007157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45C3">
        <w:rPr>
          <w:rFonts w:ascii="Times New Roman" w:hAnsi="Times New Roman" w:cs="Times New Roman"/>
          <w:sz w:val="28"/>
          <w:szCs w:val="28"/>
        </w:rPr>
        <w:t xml:space="preserve">- «количество малых и средних предприятий, включая микропредприятия» (на конец года), относительное отклонение (+0,23 %), абсолютное отклонение (+2 единицы). Наблюдается незначительное отклонение с положительной динамикой данного показателя; </w:t>
      </w:r>
    </w:p>
    <w:p w:rsidR="0071576B" w:rsidRPr="00CD45C3" w:rsidRDefault="0071576B" w:rsidP="0071576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D45C3">
        <w:rPr>
          <w:rFonts w:ascii="Times New Roman" w:hAnsi="Times New Roman" w:cs="Times New Roman"/>
          <w:sz w:val="28"/>
          <w:szCs w:val="28"/>
        </w:rPr>
        <w:t>- «среднесписочная численность работников малых и средних предприятий, включая микропредприятия (без внешних совместителей)», прогнозная оценка оказалась наиболее точной, отклонений не выявлено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576B" w:rsidRPr="007E1767" w:rsidRDefault="0071576B" w:rsidP="0071576B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D45C3">
        <w:rPr>
          <w:rFonts w:ascii="Times New Roman" w:hAnsi="Times New Roman" w:cs="Times New Roman"/>
          <w:sz w:val="28"/>
          <w:szCs w:val="28"/>
        </w:rPr>
        <w:t>- «оборот малых и средних предприятий, включая микропредприятия» относительное отклонение (+0,14 %), абсолютное отклонение (+0,01 млрд. рублей). Наблюдается незначительное отклонение с положительной динамикой данного показателя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5DC7" w:rsidRPr="00C217FC" w:rsidRDefault="00515DC7" w:rsidP="00515DC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17FC">
        <w:rPr>
          <w:rFonts w:ascii="Times New Roman" w:hAnsi="Times New Roman" w:cs="Times New Roman"/>
          <w:sz w:val="28"/>
          <w:szCs w:val="28"/>
        </w:rPr>
        <w:t xml:space="preserve">В целом по показателям </w:t>
      </w:r>
      <w:r w:rsidR="00F61C89" w:rsidRPr="00C217FC">
        <w:rPr>
          <w:rFonts w:ascii="Times New Roman" w:hAnsi="Times New Roman" w:cs="Times New Roman"/>
          <w:sz w:val="28"/>
          <w:szCs w:val="28"/>
        </w:rPr>
        <w:t>«</w:t>
      </w:r>
      <w:r w:rsidRPr="00C217FC">
        <w:rPr>
          <w:rFonts w:ascii="Times New Roman" w:hAnsi="Times New Roman" w:cs="Times New Roman"/>
          <w:sz w:val="28"/>
          <w:szCs w:val="28"/>
        </w:rPr>
        <w:t>труд и занятость</w:t>
      </w:r>
      <w:r w:rsidR="00F61C89" w:rsidRPr="00C217FC">
        <w:rPr>
          <w:rFonts w:ascii="Times New Roman" w:hAnsi="Times New Roman" w:cs="Times New Roman"/>
          <w:sz w:val="28"/>
          <w:szCs w:val="28"/>
        </w:rPr>
        <w:t>»</w:t>
      </w:r>
      <w:r w:rsidRPr="00C217FC">
        <w:rPr>
          <w:rFonts w:ascii="Times New Roman" w:hAnsi="Times New Roman" w:cs="Times New Roman"/>
          <w:sz w:val="28"/>
          <w:szCs w:val="28"/>
        </w:rPr>
        <w:t xml:space="preserve">, </w:t>
      </w:r>
      <w:r w:rsidR="00F61C89" w:rsidRPr="00C217FC">
        <w:rPr>
          <w:rFonts w:ascii="Times New Roman" w:hAnsi="Times New Roman" w:cs="Times New Roman"/>
          <w:sz w:val="28"/>
          <w:szCs w:val="28"/>
        </w:rPr>
        <w:t>«</w:t>
      </w:r>
      <w:r w:rsidRPr="00C217FC">
        <w:rPr>
          <w:rFonts w:ascii="Times New Roman" w:hAnsi="Times New Roman" w:cs="Times New Roman"/>
          <w:sz w:val="28"/>
          <w:szCs w:val="28"/>
        </w:rPr>
        <w:t>развитие социальной сферы</w:t>
      </w:r>
      <w:r w:rsidR="00F61C89" w:rsidRPr="00C217FC">
        <w:rPr>
          <w:rFonts w:ascii="Times New Roman" w:hAnsi="Times New Roman" w:cs="Times New Roman"/>
          <w:sz w:val="28"/>
          <w:szCs w:val="28"/>
        </w:rPr>
        <w:t>»</w:t>
      </w:r>
      <w:r w:rsidRPr="00C217FC">
        <w:rPr>
          <w:rFonts w:ascii="Times New Roman" w:hAnsi="Times New Roman" w:cs="Times New Roman"/>
          <w:sz w:val="28"/>
          <w:szCs w:val="28"/>
        </w:rPr>
        <w:t xml:space="preserve"> отклонения фактического значения от прогнозного </w:t>
      </w:r>
      <w:r w:rsidR="002E0F9E" w:rsidRPr="00C217FC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C217FC">
        <w:rPr>
          <w:rFonts w:ascii="Times New Roman" w:hAnsi="Times New Roman" w:cs="Times New Roman"/>
          <w:sz w:val="28"/>
          <w:szCs w:val="28"/>
        </w:rPr>
        <w:t>незначительны. Наибольшее отклонение с положительной динамикой было допущено:</w:t>
      </w:r>
    </w:p>
    <w:p w:rsidR="009D4A6B" w:rsidRDefault="00C217FC" w:rsidP="00C217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8E5">
        <w:rPr>
          <w:rFonts w:ascii="Times New Roman" w:hAnsi="Times New Roman" w:cs="Times New Roman"/>
          <w:sz w:val="28"/>
          <w:szCs w:val="28"/>
        </w:rPr>
        <w:t>- «номинальная начисленная среднемесячная заработная плата работников организаций», относительное отклонение (+1,11 %), абсолютное отклонение (+699,87 руб./мес.)</w:t>
      </w:r>
      <w:r w:rsidR="009D4A6B">
        <w:rPr>
          <w:rFonts w:ascii="Times New Roman" w:hAnsi="Times New Roman" w:cs="Times New Roman"/>
          <w:sz w:val="28"/>
          <w:szCs w:val="28"/>
        </w:rPr>
        <w:t>;</w:t>
      </w:r>
    </w:p>
    <w:p w:rsidR="00C217FC" w:rsidRPr="009D4A6B" w:rsidRDefault="009D4A6B" w:rsidP="00C217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3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«численность безработных, зарегистрированных в государственных учреждениях </w:t>
      </w:r>
      <w:r w:rsidRPr="009D4A6B">
        <w:rPr>
          <w:rFonts w:ascii="Times New Roman" w:hAnsi="Times New Roman" w:cs="Times New Roman"/>
          <w:color w:val="000000" w:themeColor="text1"/>
          <w:sz w:val="28"/>
          <w:szCs w:val="28"/>
        </w:rPr>
        <w:t>службы занятости населения (на конец года), относительное отклонение (+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Pr="009D4A6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29 </w:t>
      </w:r>
      <w:r w:rsidRPr="009D4A6B">
        <w:rPr>
          <w:rFonts w:ascii="Times New Roman" w:hAnsi="Times New Roman" w:cs="Times New Roman"/>
          <w:color w:val="000000" w:themeColor="text1"/>
          <w:sz w:val="28"/>
          <w:szCs w:val="28"/>
        </w:rPr>
        <w:t>%), абсолютное отклонение (+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9D4A6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02</w:t>
      </w:r>
      <w:r w:rsidRPr="009D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чел.)</w:t>
      </w:r>
      <w:r w:rsidR="00C217FC" w:rsidRPr="009D4A6B">
        <w:rPr>
          <w:rFonts w:ascii="Times New Roman" w:hAnsi="Times New Roman" w:cs="Times New Roman"/>
          <w:sz w:val="28"/>
          <w:szCs w:val="28"/>
        </w:rPr>
        <w:t>.</w:t>
      </w:r>
    </w:p>
    <w:p w:rsidR="00C217FC" w:rsidRPr="009D4A6B" w:rsidRDefault="00515DC7" w:rsidP="00C217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A6B">
        <w:rPr>
          <w:rFonts w:ascii="Times New Roman" w:hAnsi="Times New Roman" w:cs="Times New Roman"/>
          <w:sz w:val="28"/>
          <w:szCs w:val="28"/>
        </w:rPr>
        <w:t>Отклонение с отрицательной динамикой было допущено по показател</w:t>
      </w:r>
      <w:r w:rsidR="00EB4926" w:rsidRPr="009D4A6B">
        <w:rPr>
          <w:rFonts w:ascii="Times New Roman" w:hAnsi="Times New Roman" w:cs="Times New Roman"/>
          <w:sz w:val="28"/>
          <w:szCs w:val="28"/>
        </w:rPr>
        <w:t>ю</w:t>
      </w:r>
      <w:r w:rsidRPr="009D4A6B">
        <w:rPr>
          <w:rFonts w:ascii="Times New Roman" w:hAnsi="Times New Roman" w:cs="Times New Roman"/>
          <w:sz w:val="28"/>
          <w:szCs w:val="28"/>
        </w:rPr>
        <w:t>:</w:t>
      </w:r>
      <w:r w:rsidR="00C217FC" w:rsidRPr="009D4A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A6B" w:rsidRPr="009D4A6B" w:rsidRDefault="009D4A6B" w:rsidP="009D4A6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A6B">
        <w:rPr>
          <w:rFonts w:ascii="Times New Roman" w:hAnsi="Times New Roman" w:cs="Times New Roman"/>
          <w:sz w:val="28"/>
          <w:szCs w:val="28"/>
        </w:rPr>
        <w:t>- «уровень зарегистрированной безработицы (на конец года)», относительное отклонение (-60,0 %), абсолютное отклонение (-0,12 %);</w:t>
      </w:r>
    </w:p>
    <w:p w:rsidR="00C217FC" w:rsidRPr="009D4A6B" w:rsidRDefault="00C217FC" w:rsidP="00C217F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A6B">
        <w:rPr>
          <w:rFonts w:ascii="Times New Roman" w:hAnsi="Times New Roman" w:cs="Times New Roman"/>
          <w:sz w:val="28"/>
          <w:szCs w:val="28"/>
        </w:rPr>
        <w:t>- «обеспеченность дошкольными образовательными учреждениями», относительное отклонение (</w:t>
      </w:r>
      <w:r w:rsidR="009D4A6B" w:rsidRPr="009D4A6B">
        <w:rPr>
          <w:rFonts w:ascii="Times New Roman" w:hAnsi="Times New Roman" w:cs="Times New Roman"/>
          <w:sz w:val="28"/>
          <w:szCs w:val="28"/>
        </w:rPr>
        <w:t>-1,46</w:t>
      </w:r>
      <w:r w:rsidRPr="009D4A6B">
        <w:rPr>
          <w:rFonts w:ascii="Times New Roman" w:hAnsi="Times New Roman" w:cs="Times New Roman"/>
          <w:sz w:val="28"/>
          <w:szCs w:val="28"/>
        </w:rPr>
        <w:t xml:space="preserve"> %), абсолютное отклонение (</w:t>
      </w:r>
      <w:r w:rsidR="009D4A6B" w:rsidRPr="009D4A6B">
        <w:rPr>
          <w:rFonts w:ascii="Times New Roman" w:hAnsi="Times New Roman" w:cs="Times New Roman"/>
          <w:sz w:val="28"/>
          <w:szCs w:val="28"/>
        </w:rPr>
        <w:t>-14,0</w:t>
      </w:r>
      <w:r w:rsidRPr="009D4A6B">
        <w:rPr>
          <w:rFonts w:ascii="Times New Roman" w:hAnsi="Times New Roman" w:cs="Times New Roman"/>
          <w:sz w:val="28"/>
          <w:szCs w:val="28"/>
        </w:rPr>
        <w:t xml:space="preserve"> тыс. чел.).   </w:t>
      </w:r>
    </w:p>
    <w:p w:rsidR="00270A24" w:rsidRDefault="00397375" w:rsidP="00270A24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0A24">
        <w:rPr>
          <w:rFonts w:ascii="Times New Roman" w:hAnsi="Times New Roman" w:cs="Times New Roman"/>
          <w:sz w:val="28"/>
          <w:szCs w:val="28"/>
        </w:rPr>
        <w:t xml:space="preserve">Расчетная численность </w:t>
      </w:r>
      <w:r w:rsidR="0033207B" w:rsidRPr="00270A24">
        <w:rPr>
          <w:rFonts w:ascii="Times New Roman" w:hAnsi="Times New Roman" w:cs="Times New Roman"/>
          <w:sz w:val="28"/>
          <w:szCs w:val="28"/>
        </w:rPr>
        <w:t xml:space="preserve">населения Минераловодского </w:t>
      </w:r>
      <w:r w:rsidR="00F26AAE" w:rsidRPr="00270A24">
        <w:rPr>
          <w:rFonts w:ascii="Times New Roman" w:hAnsi="Times New Roman" w:cs="Times New Roman"/>
          <w:sz w:val="28"/>
          <w:szCs w:val="28"/>
        </w:rPr>
        <w:t>муниципально</w:t>
      </w:r>
      <w:r w:rsidR="0033207B" w:rsidRPr="00270A24">
        <w:rPr>
          <w:rFonts w:ascii="Times New Roman" w:hAnsi="Times New Roman" w:cs="Times New Roman"/>
          <w:sz w:val="28"/>
          <w:szCs w:val="28"/>
        </w:rPr>
        <w:t>го округа Ставропольского края по состоянию на 01.01.202</w:t>
      </w:r>
      <w:r w:rsidRPr="00270A24">
        <w:rPr>
          <w:rFonts w:ascii="Times New Roman" w:hAnsi="Times New Roman" w:cs="Times New Roman"/>
          <w:sz w:val="28"/>
          <w:szCs w:val="28"/>
        </w:rPr>
        <w:t>5</w:t>
      </w:r>
      <w:r w:rsidR="0033207B" w:rsidRPr="00270A24">
        <w:rPr>
          <w:rFonts w:ascii="Times New Roman" w:hAnsi="Times New Roman" w:cs="Times New Roman"/>
          <w:sz w:val="28"/>
          <w:szCs w:val="28"/>
        </w:rPr>
        <w:t xml:space="preserve"> составила 1</w:t>
      </w:r>
      <w:r w:rsidR="00734F98" w:rsidRPr="00270A24">
        <w:rPr>
          <w:rFonts w:ascii="Times New Roman" w:hAnsi="Times New Roman" w:cs="Times New Roman"/>
          <w:sz w:val="28"/>
          <w:szCs w:val="28"/>
        </w:rPr>
        <w:t>3</w:t>
      </w:r>
      <w:r w:rsidR="00F26AAE" w:rsidRPr="00270A24">
        <w:rPr>
          <w:rFonts w:ascii="Times New Roman" w:hAnsi="Times New Roman" w:cs="Times New Roman"/>
          <w:sz w:val="28"/>
          <w:szCs w:val="28"/>
        </w:rPr>
        <w:t>0</w:t>
      </w:r>
      <w:r w:rsidR="0033207B" w:rsidRPr="00270A24">
        <w:rPr>
          <w:rFonts w:ascii="Times New Roman" w:hAnsi="Times New Roman" w:cs="Times New Roman"/>
          <w:sz w:val="28"/>
          <w:szCs w:val="28"/>
        </w:rPr>
        <w:t>,</w:t>
      </w:r>
      <w:r w:rsidRPr="00270A24">
        <w:rPr>
          <w:rFonts w:ascii="Times New Roman" w:hAnsi="Times New Roman" w:cs="Times New Roman"/>
          <w:sz w:val="28"/>
          <w:szCs w:val="28"/>
        </w:rPr>
        <w:t>14</w:t>
      </w:r>
      <w:r w:rsidR="0033207B" w:rsidRPr="00270A24">
        <w:rPr>
          <w:rFonts w:ascii="Times New Roman" w:hAnsi="Times New Roman" w:cs="Times New Roman"/>
          <w:sz w:val="28"/>
          <w:szCs w:val="28"/>
        </w:rPr>
        <w:t xml:space="preserve"> тыс. человек, </w:t>
      </w:r>
      <w:r w:rsidR="00734F98" w:rsidRPr="00270A24">
        <w:rPr>
          <w:rFonts w:ascii="Times New Roman" w:hAnsi="Times New Roman" w:cs="Times New Roman"/>
          <w:sz w:val="28"/>
          <w:szCs w:val="28"/>
        </w:rPr>
        <w:t>отклонение от прогнозного значения составляет: относительное отклонение (</w:t>
      </w:r>
      <w:r w:rsidRPr="00270A24">
        <w:rPr>
          <w:rFonts w:ascii="Times New Roman" w:hAnsi="Times New Roman" w:cs="Times New Roman"/>
          <w:sz w:val="28"/>
          <w:szCs w:val="28"/>
        </w:rPr>
        <w:t>+0,11</w:t>
      </w:r>
      <w:r w:rsidR="00734F98" w:rsidRPr="00270A24">
        <w:rPr>
          <w:rFonts w:ascii="Times New Roman" w:hAnsi="Times New Roman" w:cs="Times New Roman"/>
          <w:sz w:val="28"/>
          <w:szCs w:val="28"/>
        </w:rPr>
        <w:t xml:space="preserve"> %), абсолютное отклонение (</w:t>
      </w:r>
      <w:r w:rsidRPr="00270A24">
        <w:rPr>
          <w:rFonts w:ascii="Times New Roman" w:hAnsi="Times New Roman" w:cs="Times New Roman"/>
          <w:sz w:val="28"/>
          <w:szCs w:val="28"/>
        </w:rPr>
        <w:t>+0,14</w:t>
      </w:r>
      <w:r w:rsidR="00734F98" w:rsidRPr="00270A24">
        <w:rPr>
          <w:rFonts w:ascii="Times New Roman" w:hAnsi="Times New Roman" w:cs="Times New Roman"/>
          <w:sz w:val="28"/>
          <w:szCs w:val="28"/>
        </w:rPr>
        <w:t xml:space="preserve"> тыс. чел.). Основной причиной </w:t>
      </w:r>
      <w:r w:rsidRPr="00270A24"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="00734F98" w:rsidRPr="00270A24">
        <w:rPr>
          <w:rFonts w:ascii="Times New Roman" w:hAnsi="Times New Roman" w:cs="Times New Roman"/>
          <w:sz w:val="28"/>
          <w:szCs w:val="28"/>
        </w:rPr>
        <w:t xml:space="preserve">численности населения Минераловодского </w:t>
      </w:r>
      <w:r w:rsidR="00FD1A06" w:rsidRPr="00270A24">
        <w:rPr>
          <w:rFonts w:ascii="Times New Roman" w:hAnsi="Times New Roman" w:cs="Times New Roman"/>
          <w:sz w:val="28"/>
          <w:szCs w:val="28"/>
        </w:rPr>
        <w:t>муниципальн</w:t>
      </w:r>
      <w:r w:rsidR="00734F98" w:rsidRPr="00270A24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FD1A06" w:rsidRPr="00270A24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734F98" w:rsidRPr="00270A2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270A24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734F98" w:rsidRPr="00270A24">
        <w:rPr>
          <w:rFonts w:ascii="Times New Roman" w:hAnsi="Times New Roman" w:cs="Times New Roman"/>
          <w:sz w:val="28"/>
          <w:szCs w:val="28"/>
        </w:rPr>
        <w:t>миграционн</w:t>
      </w:r>
      <w:r w:rsidRPr="00270A24">
        <w:rPr>
          <w:rFonts w:ascii="Times New Roman" w:hAnsi="Times New Roman" w:cs="Times New Roman"/>
          <w:sz w:val="28"/>
          <w:szCs w:val="28"/>
        </w:rPr>
        <w:t>ого</w:t>
      </w:r>
      <w:r w:rsidR="00734F98" w:rsidRPr="00270A24">
        <w:rPr>
          <w:rFonts w:ascii="Times New Roman" w:hAnsi="Times New Roman" w:cs="Times New Roman"/>
          <w:sz w:val="28"/>
          <w:szCs w:val="28"/>
        </w:rPr>
        <w:t xml:space="preserve"> отток</w:t>
      </w:r>
      <w:r w:rsidRPr="00270A24">
        <w:rPr>
          <w:rFonts w:ascii="Times New Roman" w:hAnsi="Times New Roman" w:cs="Times New Roman"/>
          <w:sz w:val="28"/>
          <w:szCs w:val="28"/>
        </w:rPr>
        <w:t>а</w:t>
      </w:r>
      <w:r w:rsidR="00734F98" w:rsidRPr="00270A24">
        <w:rPr>
          <w:rFonts w:ascii="Times New Roman" w:hAnsi="Times New Roman" w:cs="Times New Roman"/>
          <w:sz w:val="28"/>
          <w:szCs w:val="28"/>
        </w:rPr>
        <w:t xml:space="preserve"> населения (-</w:t>
      </w:r>
      <w:r w:rsidR="00270A24" w:rsidRPr="00270A24">
        <w:rPr>
          <w:rFonts w:ascii="Times New Roman" w:hAnsi="Times New Roman" w:cs="Times New Roman"/>
          <w:sz w:val="28"/>
          <w:szCs w:val="28"/>
        </w:rPr>
        <w:t>310</w:t>
      </w:r>
      <w:r w:rsidR="00734F98" w:rsidRPr="00270A24">
        <w:rPr>
          <w:rFonts w:ascii="Times New Roman" w:hAnsi="Times New Roman" w:cs="Times New Roman"/>
          <w:sz w:val="28"/>
          <w:szCs w:val="28"/>
        </w:rPr>
        <w:t xml:space="preserve"> человек)</w:t>
      </w:r>
      <w:r w:rsidR="00270A24">
        <w:rPr>
          <w:rFonts w:ascii="Times New Roman" w:hAnsi="Times New Roman" w:cs="Times New Roman"/>
          <w:sz w:val="28"/>
          <w:szCs w:val="28"/>
        </w:rPr>
        <w:t>,</w:t>
      </w:r>
      <w:r w:rsidR="00270A24" w:rsidRPr="00270A24">
        <w:rPr>
          <w:rFonts w:ascii="Times New Roman" w:hAnsi="Times New Roman" w:cs="Times New Roman"/>
          <w:sz w:val="28"/>
          <w:szCs w:val="28"/>
        </w:rPr>
        <w:t xml:space="preserve"> </w:t>
      </w:r>
      <w:r w:rsidR="00A34A20" w:rsidRPr="00D92486">
        <w:rPr>
          <w:rFonts w:ascii="Times New Roman" w:hAnsi="Times New Roman" w:cs="Times New Roman"/>
          <w:sz w:val="28"/>
          <w:szCs w:val="28"/>
        </w:rPr>
        <w:t>о чём</w:t>
      </w:r>
      <w:r w:rsidR="00270A24" w:rsidRPr="00D92486">
        <w:rPr>
          <w:rFonts w:ascii="Times New Roman" w:hAnsi="Times New Roman" w:cs="Times New Roman"/>
          <w:sz w:val="28"/>
          <w:szCs w:val="28"/>
        </w:rPr>
        <w:t xml:space="preserve"> свидетельствует прогнозное отклонение по показателю «миграционный прирост (убыль)» </w:t>
      </w:r>
      <w:r w:rsidR="00270A24" w:rsidRPr="00A34A20">
        <w:rPr>
          <w:rFonts w:ascii="Times New Roman" w:hAnsi="Times New Roman" w:cs="Times New Roman"/>
          <w:sz w:val="28"/>
          <w:szCs w:val="28"/>
        </w:rPr>
        <w:lastRenderedPageBreak/>
        <w:t>относительное отклонение (-26,19 %), абсолютное отклонение (+0,11 тыс. чел.).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По результатам мониторинга фак</w:t>
      </w:r>
      <w:bookmarkStart w:id="0" w:name="_GoBack"/>
      <w:bookmarkEnd w:id="0"/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тическое исполнение доходной части бюджета Минераловодского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округа Ставропольского края составило 5018,33 млн. руб., что на 174,53 млн. руб. или на 3,60 % больше прогнозной оценки поступлений за 2024 год. При этом фактическое поступление в местный бюджет налоговых и неналоговых доходов на 161,75 млн. руб. или 7,40% больше, чем прогнозировалось получить.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Фактические поступления по налоговым доходам перевыполнены на 130,85 млн. руб. или на 6,55 %, в основном за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счёт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увеличения поступлений по налогу на доходы физических лиц и имущественным налогам.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поступлений по налогу на доходы физических лиц обусловлено ростом налогооблагаемой базы в связи с индексацией с 01.01.2024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г. заработной платы работников бюджетной сферы, реализацией на территории округа инфраструктурных проектов, вводом новых производственных мощностей и реконструкцией хозяйствующих субъектов.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поступлений относительно оценки по имущественным налогам обусловлено в основном снижением недоимки по налогу на имущество физических лиц.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фактических поступлений по неналоговым доходам за 2024 год составил 218,05 млн. руб., что на 30,90 млн. рублей или 16.51% больше, чем прогнозировалось получить, в том числе: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по арендным платежам на 18,80 млн. рублей (погашение дебиторской задолженности прошлых лет;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доходам от продажи объектов недвижимости на 10,01 млн. рублей. 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CE8">
        <w:rPr>
          <w:rFonts w:ascii="Times New Roman" w:hAnsi="Times New Roman" w:cs="Times New Roman"/>
          <w:sz w:val="28"/>
          <w:szCs w:val="28"/>
        </w:rPr>
        <w:t>В 2024 году органами местного самоуправления обеспечена реализация налоговой политики, направленной на достижение необходимого уровня доходов для исполнения всех действующих расходных обязательств местного бюджета.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CE8">
        <w:rPr>
          <w:rFonts w:ascii="Times New Roman" w:hAnsi="Times New Roman" w:cs="Times New Roman"/>
          <w:sz w:val="28"/>
          <w:szCs w:val="28"/>
        </w:rPr>
        <w:t xml:space="preserve">В </w:t>
      </w:r>
      <w:r w:rsidR="002365B0" w:rsidRPr="007A5CE8">
        <w:rPr>
          <w:rFonts w:ascii="Times New Roman" w:hAnsi="Times New Roman" w:cs="Times New Roman"/>
          <w:sz w:val="28"/>
          <w:szCs w:val="28"/>
        </w:rPr>
        <w:t>отчётном</w:t>
      </w:r>
      <w:r w:rsidRPr="007A5CE8">
        <w:rPr>
          <w:rFonts w:ascii="Times New Roman" w:hAnsi="Times New Roman" w:cs="Times New Roman"/>
          <w:sz w:val="28"/>
          <w:szCs w:val="28"/>
        </w:rPr>
        <w:t xml:space="preserve"> периоде успешно реализован план мероприятий по росту доходов, оптимизации расходов бюджета Минераловодского муниципального округа Ставропольского края и сокращению муниципального долга Минераловодского муниципального округа Ставропольского края на 2024 -2026 годы, </w:t>
      </w:r>
      <w:r w:rsidR="002365B0" w:rsidRPr="007A5CE8">
        <w:rPr>
          <w:rFonts w:ascii="Times New Roman" w:hAnsi="Times New Roman" w:cs="Times New Roman"/>
          <w:sz w:val="28"/>
          <w:szCs w:val="28"/>
        </w:rPr>
        <w:t>утверждённый</w:t>
      </w:r>
      <w:r w:rsidRPr="007A5CE8">
        <w:rPr>
          <w:rFonts w:ascii="Times New Roman" w:hAnsi="Times New Roman" w:cs="Times New Roman"/>
          <w:sz w:val="28"/>
          <w:szCs w:val="28"/>
        </w:rPr>
        <w:t xml:space="preserve"> распоряжением администрации Минераловодского муниципального округа Ставропольского края от 29.12. 2023 г. № 425-р.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CE8">
        <w:rPr>
          <w:rFonts w:ascii="Times New Roman" w:hAnsi="Times New Roman" w:cs="Times New Roman"/>
          <w:sz w:val="28"/>
          <w:szCs w:val="28"/>
        </w:rPr>
        <w:t xml:space="preserve">Экономический эффект от вовлечения в оборот объектов недвижимости на территории Минераловодского муниципального округа за </w:t>
      </w:r>
      <w:r w:rsidR="002365B0" w:rsidRPr="007A5CE8">
        <w:rPr>
          <w:rFonts w:ascii="Times New Roman" w:hAnsi="Times New Roman" w:cs="Times New Roman"/>
          <w:sz w:val="28"/>
          <w:szCs w:val="28"/>
        </w:rPr>
        <w:t>отчётный</w:t>
      </w:r>
      <w:r w:rsidRPr="007A5CE8">
        <w:rPr>
          <w:rFonts w:ascii="Times New Roman" w:hAnsi="Times New Roman" w:cs="Times New Roman"/>
          <w:sz w:val="28"/>
          <w:szCs w:val="28"/>
        </w:rPr>
        <w:t xml:space="preserve"> период составил 7,33 млн.  рублей. 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CE8">
        <w:rPr>
          <w:rFonts w:ascii="Times New Roman" w:hAnsi="Times New Roman" w:cs="Times New Roman"/>
          <w:sz w:val="28"/>
          <w:szCs w:val="28"/>
        </w:rPr>
        <w:t xml:space="preserve">Доля налоговых и неналоговых доходов в </w:t>
      </w:r>
      <w:r w:rsidR="002365B0" w:rsidRPr="007A5CE8">
        <w:rPr>
          <w:rFonts w:ascii="Times New Roman" w:hAnsi="Times New Roman" w:cs="Times New Roman"/>
          <w:sz w:val="28"/>
          <w:szCs w:val="28"/>
        </w:rPr>
        <w:t>отчётном</w:t>
      </w:r>
      <w:r w:rsidRPr="007A5CE8">
        <w:rPr>
          <w:rFonts w:ascii="Times New Roman" w:hAnsi="Times New Roman" w:cs="Times New Roman"/>
          <w:sz w:val="28"/>
          <w:szCs w:val="28"/>
        </w:rPr>
        <w:t xml:space="preserve"> году в общем </w:t>
      </w:r>
      <w:r w:rsidR="002365B0" w:rsidRPr="007A5CE8">
        <w:rPr>
          <w:rFonts w:ascii="Times New Roman" w:hAnsi="Times New Roman" w:cs="Times New Roman"/>
          <w:sz w:val="28"/>
          <w:szCs w:val="28"/>
        </w:rPr>
        <w:t>объёме</w:t>
      </w:r>
      <w:r w:rsidRPr="007A5CE8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hAnsi="Times New Roman" w:cs="Times New Roman"/>
          <w:sz w:val="28"/>
          <w:szCs w:val="28"/>
        </w:rPr>
        <w:t xml:space="preserve">бюджета округа составляет 46,76 %. 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безвозмездных поступлений в местный бюджет составил              2671,61 млн. руб., что на 12,78 млн. руб. или 0,48 % больше прогнозной оценки поступлений. </w:t>
      </w:r>
      <w:r w:rsidR="000013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Доля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безвозмездных поступлений в местный бюджет в 2024 году составил 53,24% в общем </w:t>
      </w:r>
      <w:r w:rsidR="002365B0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объёме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доходов.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Исполнение расходной части бюджета округа за </w:t>
      </w:r>
      <w:r w:rsidR="002365B0" w:rsidRPr="007A5CE8">
        <w:rPr>
          <w:rFonts w:ascii="Times New Roman" w:hAnsi="Times New Roman" w:cs="Times New Roman"/>
          <w:color w:val="000000"/>
          <w:sz w:val="28"/>
          <w:szCs w:val="28"/>
        </w:rPr>
        <w:t>отчётный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 период составило 95,63%, от </w:t>
      </w:r>
      <w:r w:rsidR="002365B0" w:rsidRPr="007A5CE8">
        <w:rPr>
          <w:rFonts w:ascii="Times New Roman" w:hAnsi="Times New Roman" w:cs="Times New Roman"/>
          <w:color w:val="000000"/>
          <w:sz w:val="28"/>
          <w:szCs w:val="28"/>
        </w:rPr>
        <w:t>уточнённых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 плановых назначений, предусмотренных на 2024 год.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hAnsi="Times New Roman" w:cs="Times New Roman"/>
          <w:sz w:val="28"/>
          <w:szCs w:val="28"/>
        </w:rPr>
        <w:t xml:space="preserve">По итогам 2024 года кассовые расходы местного бюджета составили    4724,9 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Pr="007A5CE8">
        <w:rPr>
          <w:rFonts w:ascii="Times New Roman" w:hAnsi="Times New Roman" w:cs="Times New Roman"/>
          <w:sz w:val="28"/>
          <w:szCs w:val="28"/>
        </w:rPr>
        <w:t xml:space="preserve"> руб. с </w:t>
      </w:r>
      <w:r w:rsidR="002365B0" w:rsidRPr="007A5CE8">
        <w:rPr>
          <w:rFonts w:ascii="Times New Roman" w:hAnsi="Times New Roman" w:cs="Times New Roman"/>
          <w:sz w:val="28"/>
          <w:szCs w:val="28"/>
        </w:rPr>
        <w:t>учётом</w:t>
      </w:r>
      <w:r w:rsidRPr="007A5CE8">
        <w:rPr>
          <w:rFonts w:ascii="Times New Roman" w:hAnsi="Times New Roman" w:cs="Times New Roman"/>
          <w:sz w:val="28"/>
          <w:szCs w:val="28"/>
        </w:rPr>
        <w:t xml:space="preserve"> остатков средств на 01.01.2024</w:t>
      </w:r>
      <w:r w:rsidR="002365B0">
        <w:rPr>
          <w:rFonts w:ascii="Times New Roman" w:hAnsi="Times New Roman" w:cs="Times New Roman"/>
          <w:sz w:val="28"/>
          <w:szCs w:val="28"/>
        </w:rPr>
        <w:t xml:space="preserve"> </w:t>
      </w:r>
      <w:r w:rsidRPr="007A5CE8">
        <w:rPr>
          <w:rFonts w:ascii="Times New Roman" w:hAnsi="Times New Roman" w:cs="Times New Roman"/>
          <w:sz w:val="28"/>
          <w:szCs w:val="28"/>
        </w:rPr>
        <w:t xml:space="preserve">г. 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>Профицит местного бюджета по итогам исполнения составил 293,42 млн. рублей. Относительное отклонение фактических расходов местного бюджета на 2% ниже ожидаемой оценки, но на 5</w:t>
      </w:r>
      <w:r w:rsidR="002365B0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 выше аналогичного периода 2023 года. В абсолютной величине отклонение фактических расходов за 2024 год в сравнении с 2023 годом составило 96,52 млн. рублей. Данное уменьшение обусловлено поступлением средств из бюджета Ставропольского края не в полном </w:t>
      </w:r>
      <w:r w:rsidR="002365B0" w:rsidRPr="007A5CE8">
        <w:rPr>
          <w:rFonts w:ascii="Times New Roman" w:hAnsi="Times New Roman" w:cs="Times New Roman"/>
          <w:color w:val="000000"/>
          <w:sz w:val="28"/>
          <w:szCs w:val="28"/>
        </w:rPr>
        <w:t>объёме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невыполнением работ (оказанием услуг). Профицит местного бюджета в сравнени</w:t>
      </w:r>
      <w:r w:rsidR="002365B0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>с ожидаемой оценкой значительно увеличился -  на 271,05 млн. рублей.</w:t>
      </w:r>
    </w:p>
    <w:p w:rsidR="007A5CE8" w:rsidRPr="007A5CE8" w:rsidRDefault="007A5CE8" w:rsidP="007A5CE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hAnsi="Times New Roman" w:cs="Times New Roman"/>
          <w:color w:val="000000"/>
          <w:sz w:val="28"/>
          <w:szCs w:val="28"/>
        </w:rPr>
        <w:t>Бюджет традиционно сохранил свою социальную направленность. Так, наибольший удельный вес в структуре расходов бюджета занимают расходы, направленные на исполнение социальных направлений, которые включают в себя расходы на образование, социальную политику, культуру, физическую культуру и спорт.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В общей доле </w:t>
      </w:r>
      <w:r w:rsidR="002365B0" w:rsidRPr="007A5CE8">
        <w:rPr>
          <w:rFonts w:ascii="Times New Roman" w:hAnsi="Times New Roman" w:cs="Times New Roman"/>
          <w:color w:val="000000"/>
          <w:sz w:val="28"/>
          <w:szCs w:val="28"/>
        </w:rPr>
        <w:t>произведённых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 расходов бюджета округа за 2024 год расходы на образование составили – 45,35%, на социальную политику -15,13%, </w:t>
      </w:r>
      <w:r w:rsidR="002365B0" w:rsidRPr="007A5CE8">
        <w:rPr>
          <w:rFonts w:ascii="Times New Roman" w:hAnsi="Times New Roman" w:cs="Times New Roman"/>
          <w:color w:val="000000"/>
          <w:sz w:val="28"/>
          <w:szCs w:val="28"/>
        </w:rPr>
        <w:t>культуру –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 3,99%, и </w:t>
      </w:r>
      <w:r w:rsidR="002365B0" w:rsidRPr="007A5CE8">
        <w:rPr>
          <w:rFonts w:ascii="Times New Roman" w:hAnsi="Times New Roman" w:cs="Times New Roman"/>
          <w:color w:val="000000"/>
          <w:sz w:val="28"/>
          <w:szCs w:val="28"/>
        </w:rPr>
        <w:t>физическая культура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 и спорт -</w:t>
      </w:r>
      <w:r w:rsidR="00823B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>1,15%.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hAnsi="Times New Roman" w:cs="Times New Roman"/>
          <w:color w:val="000000"/>
          <w:sz w:val="28"/>
          <w:szCs w:val="28"/>
        </w:rPr>
        <w:t>Исполнение бюджета Минераловодского муниципального округа Ставропольского края по разделам кодов бюджетной классификации расходов бюджетов выглядит следующим образом: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- общегосударственные вопросы – 411,68 млн. рублей, что составляет 98,25% от </w:t>
      </w:r>
      <w:r w:rsidR="002365B0" w:rsidRPr="007A5CE8">
        <w:rPr>
          <w:rFonts w:ascii="Times New Roman" w:hAnsi="Times New Roman" w:cs="Times New Roman"/>
          <w:color w:val="000000"/>
          <w:sz w:val="28"/>
          <w:szCs w:val="28"/>
        </w:rPr>
        <w:t>уточнённых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 бюджетных ассигнований -419,01 млн. 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- национальная оборона – 2,85 млн. рублей, что составило 100 % от </w:t>
      </w:r>
      <w:r w:rsidR="002365B0" w:rsidRPr="007A5CE8">
        <w:rPr>
          <w:rFonts w:ascii="Times New Roman" w:hAnsi="Times New Roman" w:cs="Times New Roman"/>
          <w:color w:val="000000"/>
          <w:sz w:val="28"/>
          <w:szCs w:val="28"/>
        </w:rPr>
        <w:t>уточнённых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 плановых назначений;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- национальная безопасность и правоохранительная деятельность –               36,5 млн. рублей, что составляет 95,10% от </w:t>
      </w:r>
      <w:r w:rsidR="002365B0" w:rsidRPr="007A5CE8">
        <w:rPr>
          <w:rFonts w:ascii="Times New Roman" w:hAnsi="Times New Roman" w:cs="Times New Roman"/>
          <w:color w:val="000000"/>
          <w:sz w:val="28"/>
          <w:szCs w:val="28"/>
        </w:rPr>
        <w:t>уточнённых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 бюджетных ассигнований -</w:t>
      </w:r>
      <w:r w:rsidR="002365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>38,38 млн. 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- национальная экономика- 574,64 млн. рублей, что составляет 82,01% от </w:t>
      </w:r>
      <w:r w:rsidR="002365B0" w:rsidRPr="007A5CE8">
        <w:rPr>
          <w:rFonts w:ascii="Times New Roman" w:hAnsi="Times New Roman" w:cs="Times New Roman"/>
          <w:color w:val="000000"/>
          <w:sz w:val="28"/>
          <w:szCs w:val="28"/>
        </w:rPr>
        <w:t>уточнённых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 бюджетных ассигнований – 700,67 млн. 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hAnsi="Times New Roman" w:cs="Times New Roman"/>
          <w:color w:val="000000"/>
          <w:sz w:val="28"/>
          <w:szCs w:val="28"/>
        </w:rPr>
        <w:t>- жилищно-коммунальное хозяйство -  408,52 млн. рублей, или 94,88% от бюджетных ассигнований – 430,55 млн. 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hAnsi="Times New Roman" w:cs="Times New Roman"/>
          <w:color w:val="000000"/>
          <w:sz w:val="28"/>
          <w:szCs w:val="28"/>
        </w:rPr>
        <w:t>-образование – 2 332,11 млн. рублей, что составляет 98,34% от предусмотренных бюджетных ассигнований (2 371,44 млн. рублей);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hAnsi="Times New Roman" w:cs="Times New Roman"/>
          <w:color w:val="000000"/>
          <w:sz w:val="28"/>
          <w:szCs w:val="28"/>
        </w:rPr>
        <w:t>-культура, кинематография – 188,68 млн. рублей, или 99,75% от бюджетных ассигнований (189, 15 млн. рублей);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hAnsi="Times New Roman" w:cs="Times New Roman"/>
          <w:color w:val="000000"/>
          <w:sz w:val="28"/>
          <w:szCs w:val="28"/>
        </w:rPr>
        <w:t>-социальная политика – 715,27 млн. рублей, что составляет 98,36% от предусмотренных бюджетных ассигнований – 727,19 млн. 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365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>физическая культура и спорт – 54,37 млн. рублей или 88,91% от бюджетных ассигнований – 61,15 млн. 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hAnsi="Times New Roman" w:cs="Times New Roman"/>
          <w:color w:val="000000"/>
          <w:sz w:val="28"/>
          <w:szCs w:val="28"/>
        </w:rPr>
        <w:t>- обслуживание муниципального долга – 0,29 млн. рублей или 100% от предусмотренных бюджетных ассигнований.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hAnsi="Times New Roman" w:cs="Times New Roman"/>
          <w:color w:val="000000"/>
          <w:sz w:val="28"/>
          <w:szCs w:val="28"/>
        </w:rPr>
        <w:t>Наибольшее отклонение фактических расходов 2024 года от расходов за аналогичный период 2023 года сложил</w:t>
      </w:r>
      <w:r w:rsidR="00823BBA">
        <w:rPr>
          <w:rFonts w:ascii="Times New Roman" w:hAnsi="Times New Roman" w:cs="Times New Roman"/>
          <w:color w:val="000000"/>
          <w:sz w:val="28"/>
          <w:szCs w:val="28"/>
        </w:rPr>
        <w:t>ось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 по разделу национальная экономика. В абсолютном значении фактические расходы за 2024 год на 135,21 млн. рублей ниже аналогичного периода 2023 года, в процентном показателе - 19,05%. Уменьшение расходов обусловлено поступлением субсидий из бюджета Ставропольского края не в полном объёме в связи с невыполнением работ.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2365B0" w:rsidRPr="007A5CE8">
        <w:rPr>
          <w:rFonts w:ascii="Times New Roman" w:hAnsi="Times New Roman" w:cs="Times New Roman"/>
          <w:color w:val="000000"/>
          <w:sz w:val="28"/>
          <w:szCs w:val="28"/>
        </w:rPr>
        <w:t>отчётный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 xml:space="preserve"> период осуществлялось финансирование </w:t>
      </w:r>
      <w:r w:rsidR="00823BBA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мероприятий, </w:t>
      </w:r>
      <w:r w:rsidRPr="007A5CE8">
        <w:rPr>
          <w:rFonts w:ascii="Times New Roman" w:hAnsi="Times New Roman" w:cs="Times New Roman"/>
          <w:color w:val="000000"/>
          <w:sz w:val="28"/>
          <w:szCs w:val="28"/>
        </w:rPr>
        <w:t>в том числе в рамках реализации муниципальных программ (подпрограмм). Общая сумма расходов на их реализацию составила 4597,7 млн. рублей, в том числе в сфере: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организации деятельности органов местного самоуправления – 88,0 млн.</w:t>
      </w:r>
      <w:r w:rsidR="002365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управления муниципальных финансов – 95,4 млн.</w:t>
      </w:r>
      <w:r w:rsidR="002365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обеспечения безопасности – 75,3 млн.</w:t>
      </w:r>
      <w:r w:rsidR="002365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развития транспортной инфраструктуры – 551,8 млн. 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жилищно-коммунального хозяйства – 366,9 млн.</w:t>
      </w:r>
      <w:r w:rsidR="002365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образования – 2252,8 млн.</w:t>
      </w:r>
      <w:r w:rsidR="002365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культуры – 231,8 млн. 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развития экономики – 15,7 млн. 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социальной политики – 663,1 млн.</w:t>
      </w:r>
      <w:r w:rsidR="002365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физической культуры и спорта – 53,9 млн.</w:t>
      </w:r>
      <w:r w:rsidR="002365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365B0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молодёжной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политики – 5,7 млн. 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экологии – 0,3 млн.</w:t>
      </w:r>
      <w:r w:rsidR="000013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энергосбережения – 6,7 млн.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градостроительства- 8,8 млн.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сельского хозяйства – 6,6 млн.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управления имущества – 140,6 млн.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формирования современной городской среды – 34,3 млн.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рублей.    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муниципальных программ на территории Минераловодского муниципального округа Ставропольского края осуществлялась, в том числе и на условиях </w:t>
      </w:r>
      <w:r w:rsidR="00823BBA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софинансирования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бюджетом Ставропольского края. При этом, в бюджете Минераловодского муниципального округа были предусмотрены бюджетные ассигнования за </w:t>
      </w:r>
      <w:r w:rsidR="00823BBA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счёт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 местного бюджета на обеспечение обязательной доли софинансирования.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В структуре расходов местного бюджета выделен дорожный Фонд, создаваемый во исполнение требований действующего законодательства, в сумме 680,9 млн.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рублей, исполнение составило 556,7 млн. рублей.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В 2024 году Минераловодский муниципальный округ Ставропольского края участвовал в реализации 5 национальных (региональных) проектов, а именно: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национальный проект «Безопасные качественные дороги»;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национальный проект "Образование";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национальный проект "Культура";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национальный проект "Демография";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- национальный проект "Жилье и городская среда".</w:t>
      </w:r>
    </w:p>
    <w:p w:rsidR="007A5CE8" w:rsidRPr="007A5CE8" w:rsidRDefault="007A5CE8" w:rsidP="007A5C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бюджетных ассигнований, предусмотренных на реализацию национальных (региональных) проектов составил 202,4 млн. рублей, исполнение составило 183,2 млн. рублей, что составляет 90,5% от плановых назначений, из них: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объем бюджетных ассигнований, предусмотренный в рамках </w:t>
      </w:r>
      <w:r w:rsidR="00823BBA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заключённых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соглашений на реализацию национальных (региональных) проектов, составил 171,9 млн. рублей, что составляет 90,08% от предусмотренных бюджетных ассигнований, а именно 190,8 млн.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объем дополнительных бюджетных ассигнований, за </w:t>
      </w:r>
      <w:r w:rsidR="00823BBA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счёт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 местного бюджета – 11,6 млн.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рублей, кассовое исполнение составило 11,3 млн.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рублей, что составляет 97,74% от предусмотренных бюджетных ассигнований. </w:t>
      </w:r>
    </w:p>
    <w:p w:rsidR="007A5CE8" w:rsidRPr="007A5CE8" w:rsidRDefault="00823BBA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На реализацию</w:t>
      </w:r>
      <w:r w:rsidR="007A5CE8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регионального проекта «Безопасность дорожного движения» национального проекта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7A5CE8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Безопасные и качественные дороги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7A5CE8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предусмотрено всего бюджетных ассигнований в сумме 745,318 тыс. рублей, кассовое исполнение составило 100% от предусмотренных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объёмов</w:t>
      </w:r>
      <w:r w:rsidR="007A5CE8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ассигнований. В рамках реализации данного национального проекта расходы производились на оплату труда и начисления.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реализации национального проекта «Образование» производилась реализация следующих региональных проектов проекта 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Успех каждого </w:t>
      </w:r>
      <w:r w:rsidR="00823BBA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ребёнка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Патриотическое воспитание граждан Российской Федерации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, «Современная школа».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</w:t>
      </w:r>
      <w:r w:rsidR="00823BBA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отчётного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периода в рамках реализации регионального проекта 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Успех каждого </w:t>
      </w:r>
      <w:r w:rsidR="00823BBA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ребёнка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национального проекта 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>«Образование»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направлено 1,6 млн.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рублей, кассовое исполнение составило 100% от предусмотренных ассигнований. В рамках реализации данного национального проекта были проведены мероприятия по капитальному ремонту спортивного зала МКОУ СОШ № 2 с Греческое.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реализацию регионального проекта 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Патриотическое воспитание граждан Российской Федерации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национального проекта 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направлено 7,6 млн. рублей, кассовое исполнение составило                     7,5 млн.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рублей, что составляет 98,37% от предусмотренных ассигнований. В рамках реализации данного проекта осуществлялось обеспечение деятельности советников директоров образовательных учреждений по воспитанию и взаимодействию с детскими общественными объединениями. 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На реализацию регионального проекта «Современная школа» национального проекта «Образование» было предусмотрено 21,2 млн.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рублей, кассовое исполнение составило 21,2 млн. рублей, что составляет 99,92%. В рамках реализации проекта произведено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в МБОУ СОШ № 20 г. Минеральные Воды. 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реализацию регионального проекта 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Творческие люди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национального проекта </w:t>
      </w:r>
      <w:r w:rsidR="00823BBA">
        <w:rPr>
          <w:rFonts w:ascii="Times New Roman" w:eastAsia="Times New Roman" w:hAnsi="Times New Roman" w:cs="Times New Roman"/>
          <w:color w:val="000000"/>
          <w:sz w:val="28"/>
          <w:szCs w:val="28"/>
        </w:rPr>
        <w:t>«Культура»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предусмотрено всего бюджетных ассигнований в сумме 106,326 тыс. рублей, кассовое исполнение составило 100% от предусмотренных бюджетных ассигнований. 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реализацию регионального проекта «Финансовая поддержка семей при рождении детей» национального проекта </w:t>
      </w:r>
      <w:r w:rsidR="0060286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Демография</w:t>
      </w:r>
      <w:r w:rsidR="0060286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предусмотрено всего бюджетных ассигнований в сумме 33,5 млн.</w:t>
      </w:r>
      <w:r w:rsidR="00602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рублей, кассовое исполнение составило 100% от предусмотренных </w:t>
      </w:r>
      <w:r w:rsidR="00602869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объёмов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ассигнований. В рамках реализации данного проекта осуществлялись ежемесячные денежные выплаты, назначаемые в случае рождения третьего </w:t>
      </w:r>
      <w:r w:rsidR="00602869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ребёнка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последующих детей до достижения </w:t>
      </w:r>
      <w:r w:rsidR="00602869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ребёнком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возраста </w:t>
      </w:r>
      <w:r w:rsidR="00602869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трёх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лет, ежемесячная выплата в связи с рождением (усыновлением) первого </w:t>
      </w:r>
      <w:r w:rsidR="00602869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ребёнка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A5CE8" w:rsidRPr="007A5CE8" w:rsidRDefault="007A5CE8" w:rsidP="007A5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реализацию регионального проекта </w:t>
      </w:r>
      <w:r w:rsidR="0060286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комфортной городской среды</w:t>
      </w:r>
      <w:r w:rsidR="0060286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национального проекта </w:t>
      </w:r>
      <w:r w:rsidR="00602869">
        <w:rPr>
          <w:rFonts w:ascii="Times New Roman" w:eastAsia="Times New Roman" w:hAnsi="Times New Roman" w:cs="Times New Roman"/>
          <w:color w:val="000000"/>
          <w:sz w:val="28"/>
          <w:szCs w:val="28"/>
        </w:rPr>
        <w:t>«Жилье и городская среда»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были предусмотрены бюджетные ассигнования в сумме 26,96 млн. рублей, кассовое </w:t>
      </w:r>
      <w:r w:rsidR="00602869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составило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26,96 млн. </w:t>
      </w:r>
      <w:r w:rsidR="00602869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99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,99% от предусмотренного </w:t>
      </w:r>
      <w:r w:rsidR="00602869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объёма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бюджетных ассигнований, в том числе 2,1 млн. рублей (кассовое исполнение 100%) предусмотрено дополнительно за </w:t>
      </w:r>
      <w:r w:rsidR="00602869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счёт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 местного бюджета. В рамках реализации данного регионального проекта были проведены мероприятия по Благоустройству общественной территории сквер по ул. Новотерская, п. Новотерский Минераловодского муниципального округа Ставропольского края. </w:t>
      </w:r>
    </w:p>
    <w:p w:rsidR="00602869" w:rsidRDefault="007A5CE8" w:rsidP="0060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На реализацию регионального проекта «Обеспечение устойчивого сокращения непригодного для проживания жилищного фонда» национального проекта «Жилье и городская среда» были предусмотрены бюджетные ассигнования в сумме 99,1 млн.</w:t>
      </w:r>
      <w:r w:rsidR="00602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рублей, кассовое исполнение составило 80,4 млн.</w:t>
      </w:r>
      <w:r w:rsidR="00602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рублей, что составляет 81,08% от предусмотренного </w:t>
      </w:r>
      <w:r w:rsidR="00602869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объёма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бюджетных ассигнований. В рамках реализации данного регионального проекта предусмотрены расходы на выполнение мероприятий по переселению граждан из аварийного жилищного фонда, в том числе по строительству многоквартирных домов.</w:t>
      </w:r>
      <w:r w:rsidR="00602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A5CE8" w:rsidRPr="007A5CE8" w:rsidRDefault="007A5CE8" w:rsidP="0060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A5CE8">
        <w:rPr>
          <w:rFonts w:ascii="Times New Roman" w:hAnsi="Times New Roman" w:cs="Times New Roman"/>
          <w:color w:val="000000"/>
          <w:sz w:val="28"/>
          <w:szCs w:val="28"/>
        </w:rPr>
        <w:t>Кроме того, муниципальный долг Минераловодского муниципального округа Ставропольского края остался на прежнем уровне и составляет 287,6 млн. рублей.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Следовательно, отличительной особенностью при исполнении бюджета 2023-2024 годов является отказ от привлечения в 2023 и 2024 году банковских заимствований, что также отразилось на минимизации расходов на обслуживание муниципального долга, и непосредственном сокращении </w:t>
      </w:r>
      <w:r w:rsidR="00602869"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объёма</w:t>
      </w:r>
      <w:r w:rsidRPr="007A5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долга.</w:t>
      </w:r>
    </w:p>
    <w:p w:rsidR="007A5CE8" w:rsidRDefault="007A5CE8" w:rsidP="00270A24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A5CE8" w:rsidRPr="00D92486" w:rsidRDefault="007A5CE8" w:rsidP="00270A24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F12BB" w:rsidRPr="00D92486" w:rsidRDefault="008F12BB" w:rsidP="0076507A">
      <w:pPr>
        <w:pStyle w:val="a6"/>
        <w:spacing w:after="0"/>
        <w:ind w:firstLine="709"/>
        <w:jc w:val="both"/>
        <w:rPr>
          <w:rStyle w:val="a7"/>
          <w:color w:val="000000"/>
          <w:sz w:val="28"/>
          <w:szCs w:val="28"/>
        </w:rPr>
      </w:pPr>
    </w:p>
    <w:p w:rsidR="0085580B" w:rsidRPr="00D92486" w:rsidRDefault="0085580B" w:rsidP="0085580B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486">
        <w:rPr>
          <w:rFonts w:ascii="Times New Roman" w:hAnsi="Times New Roman"/>
          <w:sz w:val="28"/>
          <w:szCs w:val="28"/>
        </w:rPr>
        <w:t xml:space="preserve">Руководитель управления </w:t>
      </w:r>
    </w:p>
    <w:p w:rsidR="0085580B" w:rsidRPr="00D92486" w:rsidRDefault="0085580B" w:rsidP="0085580B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2486">
        <w:rPr>
          <w:rFonts w:ascii="Times New Roman" w:hAnsi="Times New Roman"/>
          <w:sz w:val="28"/>
          <w:szCs w:val="28"/>
        </w:rPr>
        <w:t xml:space="preserve">экономического развития администрации </w:t>
      </w:r>
    </w:p>
    <w:p w:rsidR="001071B9" w:rsidRDefault="0085580B" w:rsidP="0085580B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486">
        <w:rPr>
          <w:rFonts w:ascii="Times New Roman" w:hAnsi="Times New Roman"/>
          <w:sz w:val="28"/>
          <w:szCs w:val="28"/>
        </w:rPr>
        <w:t xml:space="preserve">Минераловодского </w:t>
      </w:r>
      <w:r w:rsidR="001071B9" w:rsidRPr="00232AE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85580B" w:rsidRPr="00D92486" w:rsidRDefault="001071B9" w:rsidP="0085580B">
      <w:pPr>
        <w:tabs>
          <w:tab w:val="left" w:pos="5580"/>
        </w:tabs>
        <w:spacing w:after="0" w:line="240" w:lineRule="auto"/>
        <w:jc w:val="both"/>
        <w:rPr>
          <w:rStyle w:val="a7"/>
          <w:rFonts w:eastAsiaTheme="minorEastAsia"/>
          <w:color w:val="000000"/>
          <w:sz w:val="28"/>
          <w:szCs w:val="28"/>
        </w:rPr>
      </w:pPr>
      <w:r w:rsidRPr="00232AE2">
        <w:rPr>
          <w:rFonts w:ascii="Times New Roman" w:hAnsi="Times New Roman" w:cs="Times New Roman"/>
          <w:sz w:val="28"/>
          <w:szCs w:val="28"/>
        </w:rPr>
        <w:t>округа</w:t>
      </w:r>
      <w:r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85580B" w:rsidRPr="00D92486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85580B" w:rsidRPr="00D92486">
        <w:rPr>
          <w:rFonts w:ascii="Times New Roman" w:hAnsi="Times New Roman"/>
          <w:sz w:val="28"/>
          <w:szCs w:val="28"/>
        </w:rPr>
        <w:t xml:space="preserve">     Г. В. Фисенко</w:t>
      </w:r>
    </w:p>
    <w:sectPr w:rsidR="0085580B" w:rsidRPr="00D92486" w:rsidSect="00572345">
      <w:headerReference w:type="default" r:id="rId6"/>
      <w:pgSz w:w="11906" w:h="16838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1F7" w:rsidRDefault="000871F7" w:rsidP="000435EB">
      <w:pPr>
        <w:spacing w:after="0" w:line="240" w:lineRule="auto"/>
      </w:pPr>
      <w:r>
        <w:separator/>
      </w:r>
    </w:p>
  </w:endnote>
  <w:endnote w:type="continuationSeparator" w:id="0">
    <w:p w:rsidR="000871F7" w:rsidRDefault="000871F7" w:rsidP="00043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1F7" w:rsidRDefault="000871F7" w:rsidP="000435EB">
      <w:pPr>
        <w:spacing w:after="0" w:line="240" w:lineRule="auto"/>
      </w:pPr>
      <w:r>
        <w:separator/>
      </w:r>
    </w:p>
  </w:footnote>
  <w:footnote w:type="continuationSeparator" w:id="0">
    <w:p w:rsidR="000871F7" w:rsidRDefault="000871F7" w:rsidP="00043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77030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5580B" w:rsidRPr="00C91B4C" w:rsidRDefault="0025461E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91B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5580B" w:rsidRPr="00C91B4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91B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34A2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91B4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5580B" w:rsidRDefault="0085580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50"/>
    <w:rsid w:val="000013E0"/>
    <w:rsid w:val="00017665"/>
    <w:rsid w:val="00025E52"/>
    <w:rsid w:val="00030C29"/>
    <w:rsid w:val="000339C6"/>
    <w:rsid w:val="000373B5"/>
    <w:rsid w:val="000435EB"/>
    <w:rsid w:val="00045B1F"/>
    <w:rsid w:val="00051421"/>
    <w:rsid w:val="00056A02"/>
    <w:rsid w:val="00060ECE"/>
    <w:rsid w:val="0006576E"/>
    <w:rsid w:val="00077DA3"/>
    <w:rsid w:val="000804AF"/>
    <w:rsid w:val="000871F7"/>
    <w:rsid w:val="000A415A"/>
    <w:rsid w:val="000B13CA"/>
    <w:rsid w:val="000B600A"/>
    <w:rsid w:val="000C7775"/>
    <w:rsid w:val="000D50F8"/>
    <w:rsid w:val="000E3B2A"/>
    <w:rsid w:val="000F38C3"/>
    <w:rsid w:val="000F79D5"/>
    <w:rsid w:val="001071B9"/>
    <w:rsid w:val="001077FC"/>
    <w:rsid w:val="00114FB2"/>
    <w:rsid w:val="001236E8"/>
    <w:rsid w:val="001472FC"/>
    <w:rsid w:val="00153343"/>
    <w:rsid w:val="0015669D"/>
    <w:rsid w:val="0016483B"/>
    <w:rsid w:val="00170602"/>
    <w:rsid w:val="0017550D"/>
    <w:rsid w:val="00181DE6"/>
    <w:rsid w:val="00193244"/>
    <w:rsid w:val="0019418E"/>
    <w:rsid w:val="001951A3"/>
    <w:rsid w:val="001969F2"/>
    <w:rsid w:val="001972D8"/>
    <w:rsid w:val="001A60F5"/>
    <w:rsid w:val="001C0656"/>
    <w:rsid w:val="001C2F61"/>
    <w:rsid w:val="001E4B0E"/>
    <w:rsid w:val="00204A8B"/>
    <w:rsid w:val="00210F9F"/>
    <w:rsid w:val="00225E7D"/>
    <w:rsid w:val="0023439A"/>
    <w:rsid w:val="0023447E"/>
    <w:rsid w:val="002365B0"/>
    <w:rsid w:val="00242344"/>
    <w:rsid w:val="002469F7"/>
    <w:rsid w:val="0025461E"/>
    <w:rsid w:val="002546C8"/>
    <w:rsid w:val="00256646"/>
    <w:rsid w:val="002606FA"/>
    <w:rsid w:val="002651CA"/>
    <w:rsid w:val="0026725A"/>
    <w:rsid w:val="00270A24"/>
    <w:rsid w:val="00282E17"/>
    <w:rsid w:val="0028607D"/>
    <w:rsid w:val="0028672C"/>
    <w:rsid w:val="002930E4"/>
    <w:rsid w:val="002947E2"/>
    <w:rsid w:val="002A0FA6"/>
    <w:rsid w:val="002A7C40"/>
    <w:rsid w:val="002B3694"/>
    <w:rsid w:val="002B48D4"/>
    <w:rsid w:val="002B5F63"/>
    <w:rsid w:val="002C3D8F"/>
    <w:rsid w:val="002C45D4"/>
    <w:rsid w:val="002D2BE1"/>
    <w:rsid w:val="002D7475"/>
    <w:rsid w:val="002E0350"/>
    <w:rsid w:val="002E0F9E"/>
    <w:rsid w:val="002E5E35"/>
    <w:rsid w:val="002E6FD5"/>
    <w:rsid w:val="002F5478"/>
    <w:rsid w:val="003026BB"/>
    <w:rsid w:val="003049CF"/>
    <w:rsid w:val="00306D61"/>
    <w:rsid w:val="00325D4D"/>
    <w:rsid w:val="00325EBF"/>
    <w:rsid w:val="00327191"/>
    <w:rsid w:val="0033207B"/>
    <w:rsid w:val="00333726"/>
    <w:rsid w:val="00341102"/>
    <w:rsid w:val="003425D5"/>
    <w:rsid w:val="00353F68"/>
    <w:rsid w:val="0037491E"/>
    <w:rsid w:val="00397375"/>
    <w:rsid w:val="003B678D"/>
    <w:rsid w:val="003C3658"/>
    <w:rsid w:val="003D68BB"/>
    <w:rsid w:val="003D6CE9"/>
    <w:rsid w:val="003E7241"/>
    <w:rsid w:val="003F217A"/>
    <w:rsid w:val="00413463"/>
    <w:rsid w:val="00420D73"/>
    <w:rsid w:val="00421122"/>
    <w:rsid w:val="004239F1"/>
    <w:rsid w:val="00427DA6"/>
    <w:rsid w:val="00433082"/>
    <w:rsid w:val="00433159"/>
    <w:rsid w:val="00436048"/>
    <w:rsid w:val="004371F6"/>
    <w:rsid w:val="004403BE"/>
    <w:rsid w:val="004448EC"/>
    <w:rsid w:val="00445B70"/>
    <w:rsid w:val="004675D1"/>
    <w:rsid w:val="004771E9"/>
    <w:rsid w:val="00480A76"/>
    <w:rsid w:val="0049691B"/>
    <w:rsid w:val="004A19D4"/>
    <w:rsid w:val="004C20CC"/>
    <w:rsid w:val="004C796C"/>
    <w:rsid w:val="004E29F8"/>
    <w:rsid w:val="004E42C1"/>
    <w:rsid w:val="004F7300"/>
    <w:rsid w:val="004F7390"/>
    <w:rsid w:val="00515DC7"/>
    <w:rsid w:val="005213CF"/>
    <w:rsid w:val="00527A66"/>
    <w:rsid w:val="005341C2"/>
    <w:rsid w:val="005344FD"/>
    <w:rsid w:val="00536227"/>
    <w:rsid w:val="00537888"/>
    <w:rsid w:val="00546794"/>
    <w:rsid w:val="00564CA9"/>
    <w:rsid w:val="00567085"/>
    <w:rsid w:val="005717B4"/>
    <w:rsid w:val="00572345"/>
    <w:rsid w:val="00573881"/>
    <w:rsid w:val="0057663D"/>
    <w:rsid w:val="00577ED3"/>
    <w:rsid w:val="00581BA1"/>
    <w:rsid w:val="005840F5"/>
    <w:rsid w:val="005926FC"/>
    <w:rsid w:val="00595CC4"/>
    <w:rsid w:val="005A1F64"/>
    <w:rsid w:val="005A2922"/>
    <w:rsid w:val="005A52E0"/>
    <w:rsid w:val="005B3F2D"/>
    <w:rsid w:val="005B5954"/>
    <w:rsid w:val="005B7424"/>
    <w:rsid w:val="005B7C67"/>
    <w:rsid w:val="005C2D62"/>
    <w:rsid w:val="005C7FF3"/>
    <w:rsid w:val="005D6662"/>
    <w:rsid w:val="005D757E"/>
    <w:rsid w:val="00602869"/>
    <w:rsid w:val="00605D70"/>
    <w:rsid w:val="006062A4"/>
    <w:rsid w:val="00607EB0"/>
    <w:rsid w:val="00613340"/>
    <w:rsid w:val="00630C64"/>
    <w:rsid w:val="006361D4"/>
    <w:rsid w:val="00653DE8"/>
    <w:rsid w:val="00660A97"/>
    <w:rsid w:val="006613D6"/>
    <w:rsid w:val="0066702A"/>
    <w:rsid w:val="00671AAF"/>
    <w:rsid w:val="00674F48"/>
    <w:rsid w:val="00676D28"/>
    <w:rsid w:val="00677431"/>
    <w:rsid w:val="00682808"/>
    <w:rsid w:val="00686188"/>
    <w:rsid w:val="006863F7"/>
    <w:rsid w:val="00692E3D"/>
    <w:rsid w:val="00693E28"/>
    <w:rsid w:val="006B7245"/>
    <w:rsid w:val="006C24FB"/>
    <w:rsid w:val="006C4A6B"/>
    <w:rsid w:val="006D270D"/>
    <w:rsid w:val="006E090B"/>
    <w:rsid w:val="006E1F58"/>
    <w:rsid w:val="006E3CA5"/>
    <w:rsid w:val="006F33AB"/>
    <w:rsid w:val="00713693"/>
    <w:rsid w:val="0071576B"/>
    <w:rsid w:val="0072170C"/>
    <w:rsid w:val="00730CAA"/>
    <w:rsid w:val="00731B35"/>
    <w:rsid w:val="00734F98"/>
    <w:rsid w:val="00746C3E"/>
    <w:rsid w:val="00747D35"/>
    <w:rsid w:val="0076163C"/>
    <w:rsid w:val="00762402"/>
    <w:rsid w:val="0076507A"/>
    <w:rsid w:val="00766701"/>
    <w:rsid w:val="007718B2"/>
    <w:rsid w:val="007867DF"/>
    <w:rsid w:val="007905BE"/>
    <w:rsid w:val="00790F8E"/>
    <w:rsid w:val="00793100"/>
    <w:rsid w:val="0079433D"/>
    <w:rsid w:val="00796810"/>
    <w:rsid w:val="007A2182"/>
    <w:rsid w:val="007A4A61"/>
    <w:rsid w:val="007A5CE8"/>
    <w:rsid w:val="007B2219"/>
    <w:rsid w:val="007B2571"/>
    <w:rsid w:val="007B2BF7"/>
    <w:rsid w:val="007C0BA7"/>
    <w:rsid w:val="007C38C4"/>
    <w:rsid w:val="007D08B5"/>
    <w:rsid w:val="007D1BA8"/>
    <w:rsid w:val="007E1767"/>
    <w:rsid w:val="007E69BE"/>
    <w:rsid w:val="007F7F59"/>
    <w:rsid w:val="00806AE5"/>
    <w:rsid w:val="00806F0D"/>
    <w:rsid w:val="0081196A"/>
    <w:rsid w:val="008152CA"/>
    <w:rsid w:val="0081622B"/>
    <w:rsid w:val="0082138A"/>
    <w:rsid w:val="00822F0E"/>
    <w:rsid w:val="00823BBA"/>
    <w:rsid w:val="0082432C"/>
    <w:rsid w:val="00826561"/>
    <w:rsid w:val="0084143E"/>
    <w:rsid w:val="00850780"/>
    <w:rsid w:val="008546D3"/>
    <w:rsid w:val="0085580B"/>
    <w:rsid w:val="0085747B"/>
    <w:rsid w:val="00872569"/>
    <w:rsid w:val="0088629B"/>
    <w:rsid w:val="008A58CE"/>
    <w:rsid w:val="008B3E44"/>
    <w:rsid w:val="008B4B01"/>
    <w:rsid w:val="008C3439"/>
    <w:rsid w:val="008C72B9"/>
    <w:rsid w:val="008D05E7"/>
    <w:rsid w:val="008D4E63"/>
    <w:rsid w:val="008E6DFC"/>
    <w:rsid w:val="008F01B9"/>
    <w:rsid w:val="008F0C74"/>
    <w:rsid w:val="008F12BB"/>
    <w:rsid w:val="008F7F1D"/>
    <w:rsid w:val="00904C5A"/>
    <w:rsid w:val="009144E6"/>
    <w:rsid w:val="00914C92"/>
    <w:rsid w:val="00920EDF"/>
    <w:rsid w:val="009212F7"/>
    <w:rsid w:val="00921D5E"/>
    <w:rsid w:val="00926B16"/>
    <w:rsid w:val="00942A12"/>
    <w:rsid w:val="00952644"/>
    <w:rsid w:val="009543AA"/>
    <w:rsid w:val="00967BCD"/>
    <w:rsid w:val="009739FB"/>
    <w:rsid w:val="00983673"/>
    <w:rsid w:val="00992D22"/>
    <w:rsid w:val="00994487"/>
    <w:rsid w:val="00995869"/>
    <w:rsid w:val="009D4967"/>
    <w:rsid w:val="009D4A6B"/>
    <w:rsid w:val="009E0BD0"/>
    <w:rsid w:val="009E1355"/>
    <w:rsid w:val="009E3ED4"/>
    <w:rsid w:val="009F31CC"/>
    <w:rsid w:val="00A07759"/>
    <w:rsid w:val="00A10613"/>
    <w:rsid w:val="00A113FA"/>
    <w:rsid w:val="00A17009"/>
    <w:rsid w:val="00A34A20"/>
    <w:rsid w:val="00A41449"/>
    <w:rsid w:val="00A64193"/>
    <w:rsid w:val="00A64DC9"/>
    <w:rsid w:val="00A72046"/>
    <w:rsid w:val="00AA3782"/>
    <w:rsid w:val="00AA5A5D"/>
    <w:rsid w:val="00AC1344"/>
    <w:rsid w:val="00AC6B4D"/>
    <w:rsid w:val="00AD1188"/>
    <w:rsid w:val="00AD7562"/>
    <w:rsid w:val="00AE1735"/>
    <w:rsid w:val="00AE4545"/>
    <w:rsid w:val="00B00F82"/>
    <w:rsid w:val="00B05999"/>
    <w:rsid w:val="00B11D24"/>
    <w:rsid w:val="00B20429"/>
    <w:rsid w:val="00B33599"/>
    <w:rsid w:val="00B37169"/>
    <w:rsid w:val="00B43BDB"/>
    <w:rsid w:val="00B43ED7"/>
    <w:rsid w:val="00B44FC6"/>
    <w:rsid w:val="00B47EFC"/>
    <w:rsid w:val="00B53C00"/>
    <w:rsid w:val="00B626CD"/>
    <w:rsid w:val="00B665DF"/>
    <w:rsid w:val="00B70219"/>
    <w:rsid w:val="00B70B2C"/>
    <w:rsid w:val="00B71530"/>
    <w:rsid w:val="00B730ED"/>
    <w:rsid w:val="00B858ED"/>
    <w:rsid w:val="00B92F0D"/>
    <w:rsid w:val="00B9313D"/>
    <w:rsid w:val="00B94A4C"/>
    <w:rsid w:val="00BA7305"/>
    <w:rsid w:val="00BB0F03"/>
    <w:rsid w:val="00BB5450"/>
    <w:rsid w:val="00BB6BD1"/>
    <w:rsid w:val="00BC514F"/>
    <w:rsid w:val="00BC5D39"/>
    <w:rsid w:val="00BE4368"/>
    <w:rsid w:val="00BE64E7"/>
    <w:rsid w:val="00BF22FC"/>
    <w:rsid w:val="00BF5747"/>
    <w:rsid w:val="00C05938"/>
    <w:rsid w:val="00C14993"/>
    <w:rsid w:val="00C217FC"/>
    <w:rsid w:val="00C22D02"/>
    <w:rsid w:val="00C24F11"/>
    <w:rsid w:val="00C313D9"/>
    <w:rsid w:val="00C31613"/>
    <w:rsid w:val="00C53BAF"/>
    <w:rsid w:val="00C57B3D"/>
    <w:rsid w:val="00C6466A"/>
    <w:rsid w:val="00C652DA"/>
    <w:rsid w:val="00C65918"/>
    <w:rsid w:val="00C91B4C"/>
    <w:rsid w:val="00C956B5"/>
    <w:rsid w:val="00C97441"/>
    <w:rsid w:val="00CB09DF"/>
    <w:rsid w:val="00CB4547"/>
    <w:rsid w:val="00CB4675"/>
    <w:rsid w:val="00CB7D58"/>
    <w:rsid w:val="00CD1F0C"/>
    <w:rsid w:val="00CD30FC"/>
    <w:rsid w:val="00CD60E5"/>
    <w:rsid w:val="00CE224A"/>
    <w:rsid w:val="00CE4B11"/>
    <w:rsid w:val="00CF1623"/>
    <w:rsid w:val="00CF47E2"/>
    <w:rsid w:val="00D018E5"/>
    <w:rsid w:val="00D0567D"/>
    <w:rsid w:val="00D1011F"/>
    <w:rsid w:val="00D14E09"/>
    <w:rsid w:val="00D4374D"/>
    <w:rsid w:val="00D52C90"/>
    <w:rsid w:val="00D54DDE"/>
    <w:rsid w:val="00D609E5"/>
    <w:rsid w:val="00D66F98"/>
    <w:rsid w:val="00D74ED7"/>
    <w:rsid w:val="00D76862"/>
    <w:rsid w:val="00D80524"/>
    <w:rsid w:val="00D813B0"/>
    <w:rsid w:val="00D92486"/>
    <w:rsid w:val="00D933E0"/>
    <w:rsid w:val="00DA0954"/>
    <w:rsid w:val="00DA1152"/>
    <w:rsid w:val="00DC2887"/>
    <w:rsid w:val="00DC753D"/>
    <w:rsid w:val="00DD558B"/>
    <w:rsid w:val="00DE507A"/>
    <w:rsid w:val="00DE6C6D"/>
    <w:rsid w:val="00DF3024"/>
    <w:rsid w:val="00E1429B"/>
    <w:rsid w:val="00E1591B"/>
    <w:rsid w:val="00E27CC3"/>
    <w:rsid w:val="00E3115E"/>
    <w:rsid w:val="00E40265"/>
    <w:rsid w:val="00E44A2E"/>
    <w:rsid w:val="00E45A2A"/>
    <w:rsid w:val="00E51CFC"/>
    <w:rsid w:val="00E66166"/>
    <w:rsid w:val="00E71452"/>
    <w:rsid w:val="00E729C3"/>
    <w:rsid w:val="00E905A8"/>
    <w:rsid w:val="00EA1913"/>
    <w:rsid w:val="00EA2A2B"/>
    <w:rsid w:val="00EB4926"/>
    <w:rsid w:val="00ED042F"/>
    <w:rsid w:val="00ED44DF"/>
    <w:rsid w:val="00EE0F70"/>
    <w:rsid w:val="00EF0B14"/>
    <w:rsid w:val="00EF0F88"/>
    <w:rsid w:val="00F26AAE"/>
    <w:rsid w:val="00F35371"/>
    <w:rsid w:val="00F40DD9"/>
    <w:rsid w:val="00F55B8F"/>
    <w:rsid w:val="00F61C89"/>
    <w:rsid w:val="00F62A73"/>
    <w:rsid w:val="00F6631F"/>
    <w:rsid w:val="00F70040"/>
    <w:rsid w:val="00F77E6C"/>
    <w:rsid w:val="00F85F93"/>
    <w:rsid w:val="00F95420"/>
    <w:rsid w:val="00F9594C"/>
    <w:rsid w:val="00FA0FE4"/>
    <w:rsid w:val="00FA662D"/>
    <w:rsid w:val="00FC1800"/>
    <w:rsid w:val="00FC4DE0"/>
    <w:rsid w:val="00FD1A06"/>
    <w:rsid w:val="00FD57CB"/>
    <w:rsid w:val="00FE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1545"/>
  <w15:docId w15:val="{3707AD63-06E5-44F4-9363-053B7618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FA6"/>
    <w:pPr>
      <w:ind w:left="720"/>
      <w:contextualSpacing/>
    </w:pPr>
  </w:style>
  <w:style w:type="character" w:styleId="a4">
    <w:name w:val="Strong"/>
    <w:basedOn w:val="a0"/>
    <w:uiPriority w:val="22"/>
    <w:qFormat/>
    <w:rsid w:val="006613D6"/>
    <w:rPr>
      <w:b/>
      <w:bCs/>
    </w:rPr>
  </w:style>
  <w:style w:type="paragraph" w:customStyle="1" w:styleId="ConsPlusNormal">
    <w:name w:val="ConsPlusNormal"/>
    <w:rsid w:val="007667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59"/>
    <w:rsid w:val="00607EB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"/>
    <w:basedOn w:val="a"/>
    <w:link w:val="a7"/>
    <w:uiPriority w:val="99"/>
    <w:unhideWhenUsed/>
    <w:rsid w:val="00806F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80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B7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7424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24234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043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435EB"/>
  </w:style>
  <w:style w:type="paragraph" w:styleId="ac">
    <w:name w:val="footer"/>
    <w:basedOn w:val="a"/>
    <w:link w:val="ad"/>
    <w:uiPriority w:val="99"/>
    <w:unhideWhenUsed/>
    <w:rsid w:val="00043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43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4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</Pages>
  <Words>3044</Words>
  <Characters>17356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FOX</cp:lastModifiedBy>
  <cp:revision>14</cp:revision>
  <cp:lastPrinted>2021-04-08T08:09:00Z</cp:lastPrinted>
  <dcterms:created xsi:type="dcterms:W3CDTF">2025-03-12T11:46:00Z</dcterms:created>
  <dcterms:modified xsi:type="dcterms:W3CDTF">2025-03-25T07:12:00Z</dcterms:modified>
</cp:coreProperties>
</file>