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C840CC" w:rsidRPr="00C840CC" w:rsidRDefault="00FF2B35" w:rsidP="00C840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 xml:space="preserve">МИНЕРАЛОВОДСКОГО </w:t>
      </w:r>
      <w:r w:rsidR="006C23BC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Pr="00FF2B35">
        <w:rPr>
          <w:rFonts w:ascii="Times New Roman" w:eastAsia="Calibri" w:hAnsi="Times New Roman" w:cs="Times New Roman"/>
          <w:b/>
          <w:sz w:val="28"/>
          <w:szCs w:val="28"/>
        </w:rPr>
        <w:t xml:space="preserve"> ОКРУГА </w:t>
      </w:r>
      <w:r w:rsidR="00C840CC" w:rsidRPr="00C840CC">
        <w:rPr>
          <w:rFonts w:ascii="Times New Roman" w:eastAsia="Calibri" w:hAnsi="Times New Roman" w:cs="Times New Roman"/>
          <w:b/>
          <w:sz w:val="28"/>
          <w:szCs w:val="28"/>
        </w:rPr>
        <w:t>СТАВРОПОЛЬСК</w:t>
      </w:r>
      <w:r w:rsidR="00C840CC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C840CC" w:rsidRPr="00C840CC">
        <w:rPr>
          <w:rFonts w:ascii="Times New Roman" w:eastAsia="Calibri" w:hAnsi="Times New Roman" w:cs="Times New Roman"/>
          <w:b/>
          <w:sz w:val="28"/>
          <w:szCs w:val="28"/>
        </w:rPr>
        <w:t xml:space="preserve"> КРА</w:t>
      </w:r>
      <w:r w:rsidR="00C840CC">
        <w:rPr>
          <w:rFonts w:ascii="Times New Roman" w:eastAsia="Calibri" w:hAnsi="Times New Roman" w:cs="Times New Roman"/>
          <w:b/>
          <w:sz w:val="28"/>
          <w:szCs w:val="28"/>
        </w:rPr>
        <w:t>Я</w:t>
      </w:r>
    </w:p>
    <w:p w:rsidR="00FF2B35" w:rsidRPr="00B54022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B54022" w:rsidRPr="00FF2B35" w:rsidRDefault="00B54022" w:rsidP="00FF2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4022" w:rsidTr="00070AC0">
        <w:tc>
          <w:tcPr>
            <w:tcW w:w="3190" w:type="dxa"/>
            <w:shd w:val="clear" w:color="auto" w:fill="auto"/>
          </w:tcPr>
          <w:p w:rsidR="00B54022" w:rsidRPr="00C06734" w:rsidRDefault="00B93C29" w:rsidP="00070AC0">
            <w:pPr>
              <w:pStyle w:val="ConsTitle"/>
              <w:widowControl/>
              <w:tabs>
                <w:tab w:val="left" w:pos="720"/>
                <w:tab w:val="left" w:pos="7938"/>
              </w:tabs>
              <w:ind w:right="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22 </w:t>
            </w:r>
            <w:r w:rsidR="00B54022" w:rsidRPr="00C0673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ноября 2024 года</w:t>
            </w:r>
          </w:p>
        </w:tc>
        <w:tc>
          <w:tcPr>
            <w:tcW w:w="3190" w:type="dxa"/>
            <w:shd w:val="clear" w:color="auto" w:fill="auto"/>
          </w:tcPr>
          <w:p w:rsidR="00B54022" w:rsidRPr="00C06734" w:rsidRDefault="00B54022" w:rsidP="00070AC0">
            <w:pPr>
              <w:pStyle w:val="ConsTitle"/>
              <w:widowControl/>
              <w:tabs>
                <w:tab w:val="left" w:pos="720"/>
                <w:tab w:val="left" w:pos="7938"/>
              </w:tabs>
              <w:ind w:right="0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C0673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г. Минеральные Воды</w:t>
            </w:r>
          </w:p>
        </w:tc>
        <w:tc>
          <w:tcPr>
            <w:tcW w:w="3191" w:type="dxa"/>
            <w:shd w:val="clear" w:color="auto" w:fill="auto"/>
          </w:tcPr>
          <w:p w:rsidR="00B54022" w:rsidRPr="00C06734" w:rsidRDefault="00B54022" w:rsidP="00070AC0">
            <w:pPr>
              <w:pStyle w:val="ConsTitle"/>
              <w:widowControl/>
              <w:tabs>
                <w:tab w:val="left" w:pos="720"/>
                <w:tab w:val="left" w:pos="7938"/>
              </w:tabs>
              <w:ind w:right="0"/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C0673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№</w:t>
            </w:r>
            <w:r w:rsidR="00B93C29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465</w:t>
            </w:r>
            <w:r w:rsidRPr="00C0673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 w:rsidR="00B54022" w:rsidRDefault="00B54022" w:rsidP="00FB375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54022" w:rsidRDefault="00B54022" w:rsidP="00FB375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54022" w:rsidRDefault="00B54022" w:rsidP="00FB375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2B35" w:rsidRDefault="00FB375A" w:rsidP="00FB375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37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FB375A">
        <w:rPr>
          <w:rFonts w:ascii="Times New Roman" w:eastAsia="Calibri" w:hAnsi="Times New Roman" w:cs="Times New Roman"/>
          <w:b/>
          <w:bCs/>
          <w:sz w:val="28"/>
          <w:szCs w:val="28"/>
        </w:rPr>
        <w:t>Перечня индикаторов риска нарушений обязательных требований</w:t>
      </w:r>
      <w:proofErr w:type="gramEnd"/>
      <w:r w:rsidRPr="00FB37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 осуществлении муниципального </w:t>
      </w:r>
      <w:r w:rsidR="00605DC2">
        <w:rPr>
          <w:rFonts w:ascii="Times New Roman" w:eastAsia="Calibri" w:hAnsi="Times New Roman" w:cs="Times New Roman"/>
          <w:b/>
          <w:bCs/>
          <w:sz w:val="28"/>
          <w:szCs w:val="28"/>
        </w:rPr>
        <w:t>лесного</w:t>
      </w:r>
      <w:r w:rsidRPr="00FB37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контроля на территории Минераловодского муниципального округа Ставропольского кра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</w:p>
    <w:p w:rsidR="00B54022" w:rsidRDefault="00B54022" w:rsidP="00FB375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54022" w:rsidRDefault="00B54022" w:rsidP="00FB375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46942" w:rsidRPr="00FF2B35" w:rsidRDefault="00FF2B35" w:rsidP="00420E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A57CD9">
        <w:rPr>
          <w:rFonts w:ascii="Times New Roman" w:eastAsia="Calibri" w:hAnsi="Times New Roman" w:cs="Times New Roman"/>
          <w:sz w:val="28"/>
          <w:szCs w:val="28"/>
        </w:rPr>
        <w:t>с Федеральным</w:t>
      </w:r>
      <w:r w:rsidR="00521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7CD9">
        <w:rPr>
          <w:rFonts w:ascii="Times New Roman" w:eastAsia="Calibri" w:hAnsi="Times New Roman" w:cs="Times New Roman"/>
          <w:sz w:val="28"/>
          <w:szCs w:val="28"/>
        </w:rPr>
        <w:t>законом</w:t>
      </w:r>
      <w:bookmarkStart w:id="0" w:name="_Hlk162510719"/>
      <w:r w:rsidR="00521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40CC" w:rsidRPr="00FF2B3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840CC">
        <w:rPr>
          <w:rFonts w:ascii="Times New Roman" w:eastAsia="Calibri" w:hAnsi="Times New Roman" w:cs="Times New Roman"/>
          <w:sz w:val="28"/>
          <w:szCs w:val="28"/>
        </w:rPr>
        <w:t>31 июля 2020</w:t>
      </w:r>
      <w:r w:rsidR="00C840CC" w:rsidRPr="00FF2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40CC">
        <w:rPr>
          <w:rFonts w:ascii="Times New Roman" w:eastAsia="Calibri" w:hAnsi="Times New Roman" w:cs="Times New Roman"/>
          <w:sz w:val="28"/>
          <w:szCs w:val="28"/>
        </w:rPr>
        <w:t>года</w:t>
      </w:r>
      <w:bookmarkEnd w:id="0"/>
      <w:r w:rsidR="00C840CC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646E8C" w:rsidRPr="00FF2B3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46E8C">
        <w:rPr>
          <w:rFonts w:ascii="Times New Roman" w:eastAsia="Calibri" w:hAnsi="Times New Roman" w:cs="Times New Roman"/>
          <w:sz w:val="28"/>
          <w:szCs w:val="28"/>
        </w:rPr>
        <w:t>248</w:t>
      </w:r>
      <w:r w:rsidR="00646E8C" w:rsidRPr="00FF2B35">
        <w:rPr>
          <w:rFonts w:ascii="Times New Roman" w:eastAsia="Calibri" w:hAnsi="Times New Roman" w:cs="Times New Roman"/>
          <w:sz w:val="28"/>
          <w:szCs w:val="28"/>
        </w:rPr>
        <w:t xml:space="preserve">-ФЗ </w:t>
      </w:r>
      <w:r w:rsidRPr="00FF2B35">
        <w:rPr>
          <w:rFonts w:ascii="Times New Roman" w:eastAsia="Calibri" w:hAnsi="Times New Roman" w:cs="Times New Roman"/>
          <w:sz w:val="28"/>
          <w:szCs w:val="28"/>
        </w:rPr>
        <w:t>«</w:t>
      </w:r>
      <w:r w:rsidR="00767728">
        <w:rPr>
          <w:rFonts w:ascii="Times New Roman" w:eastAsia="Calibri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AD72EC">
        <w:rPr>
          <w:rFonts w:ascii="Times New Roman" w:eastAsia="Calibri" w:hAnsi="Times New Roman" w:cs="Times New Roman"/>
          <w:sz w:val="28"/>
          <w:szCs w:val="28"/>
        </w:rPr>
        <w:t>п</w:t>
      </w:r>
      <w:r w:rsidR="00605DC2" w:rsidRPr="00605DC2">
        <w:rPr>
          <w:rFonts w:ascii="Times New Roman" w:eastAsia="Calibri" w:hAnsi="Times New Roman" w:cs="Times New Roman"/>
          <w:sz w:val="28"/>
          <w:szCs w:val="28"/>
        </w:rPr>
        <w:t>риказ</w:t>
      </w:r>
      <w:r w:rsidR="00605DC2">
        <w:rPr>
          <w:rFonts w:ascii="Times New Roman" w:eastAsia="Calibri" w:hAnsi="Times New Roman" w:cs="Times New Roman"/>
          <w:sz w:val="28"/>
          <w:szCs w:val="28"/>
        </w:rPr>
        <w:t>ом</w:t>
      </w:r>
      <w:r w:rsidR="00605DC2" w:rsidRPr="00605DC2">
        <w:rPr>
          <w:rFonts w:ascii="Times New Roman" w:eastAsia="Calibri" w:hAnsi="Times New Roman" w:cs="Times New Roman"/>
          <w:sz w:val="28"/>
          <w:szCs w:val="28"/>
        </w:rPr>
        <w:t xml:space="preserve"> Министерства природных ресурсов и </w:t>
      </w:r>
      <w:r w:rsidR="00605DC2">
        <w:rPr>
          <w:rFonts w:ascii="Times New Roman" w:eastAsia="Calibri" w:hAnsi="Times New Roman" w:cs="Times New Roman"/>
          <w:sz w:val="28"/>
          <w:szCs w:val="28"/>
        </w:rPr>
        <w:t>экологии РФ от 6 декабря 2021 года № 907 «</w:t>
      </w:r>
      <w:r w:rsidR="00605DC2" w:rsidRPr="00605DC2">
        <w:rPr>
          <w:rFonts w:ascii="Times New Roman" w:eastAsia="Calibri" w:hAnsi="Times New Roman" w:cs="Times New Roman"/>
          <w:sz w:val="28"/>
          <w:szCs w:val="28"/>
        </w:rPr>
        <w:t>Об утверждении перечня индикаторов риска нарушения обязательных требований по федеральному государствен</w:t>
      </w:r>
      <w:r w:rsidR="00605DC2">
        <w:rPr>
          <w:rFonts w:ascii="Times New Roman" w:eastAsia="Calibri" w:hAnsi="Times New Roman" w:cs="Times New Roman"/>
          <w:sz w:val="28"/>
          <w:szCs w:val="28"/>
        </w:rPr>
        <w:t>ному лесному контролю (надзору)»</w:t>
      </w:r>
      <w:r w:rsidR="00420E32">
        <w:rPr>
          <w:rFonts w:ascii="Times New Roman" w:eastAsia="Calibri" w:hAnsi="Times New Roman" w:cs="Times New Roman"/>
          <w:sz w:val="28"/>
          <w:szCs w:val="28"/>
        </w:rPr>
        <w:t>, Уставом Минераловодского муниципального округа Ставропольского края</w:t>
      </w:r>
      <w:r w:rsidR="00767728">
        <w:rPr>
          <w:rFonts w:ascii="Times New Roman" w:hAnsi="Times New Roman" w:cs="Times New Roman"/>
          <w:sz w:val="28"/>
          <w:szCs w:val="28"/>
        </w:rPr>
        <w:t>,</w:t>
      </w:r>
      <w:r w:rsidRPr="00FF2B35">
        <w:rPr>
          <w:rFonts w:ascii="Times New Roman" w:hAnsi="Times New Roman" w:cs="Times New Roman"/>
          <w:sz w:val="28"/>
          <w:szCs w:val="28"/>
        </w:rPr>
        <w:t xml:space="preserve"> 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Совет депутатов Минераловодского </w:t>
      </w:r>
      <w:r w:rsidR="006C23BC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</w:t>
      </w:r>
    </w:p>
    <w:p w:rsidR="00FF2B35" w:rsidRPr="00FF2B35" w:rsidRDefault="00E80BFA" w:rsidP="00E80BFA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  <w:t xml:space="preserve">      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</w:pPr>
      <w:r w:rsidRPr="00FF2B3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  <w:t>РЕШИЛ:</w:t>
      </w:r>
    </w:p>
    <w:p w:rsidR="00FF2B35" w:rsidRPr="00F04EE4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0"/>
          <w:szCs w:val="20"/>
          <w:lang w:eastAsia="ru-RU" w:bidi="ru-RU"/>
        </w:rPr>
      </w:pPr>
    </w:p>
    <w:p w:rsidR="006C23BC" w:rsidRPr="00FF2B35" w:rsidRDefault="00FB375A" w:rsidP="00F0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 Утвердить прилагаемый</w:t>
      </w:r>
      <w:r w:rsidR="007B4A0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еречень</w:t>
      </w:r>
      <w:r w:rsidRPr="00FB375A">
        <w:rPr>
          <w:rFonts w:ascii="Times New Roman" w:hAnsi="Times New Roman" w:cs="Times New Roman"/>
          <w:sz w:val="28"/>
          <w:szCs w:val="28"/>
        </w:rPr>
        <w:t xml:space="preserve"> индикаторов риска нарушений обязательных требований при осуществлении муниципального </w:t>
      </w:r>
      <w:r w:rsidR="00605DC2">
        <w:rPr>
          <w:rFonts w:ascii="Times New Roman" w:hAnsi="Times New Roman" w:cs="Times New Roman"/>
          <w:sz w:val="28"/>
          <w:szCs w:val="28"/>
        </w:rPr>
        <w:t>лесного</w:t>
      </w:r>
      <w:r w:rsidRPr="00FB375A">
        <w:rPr>
          <w:rFonts w:ascii="Times New Roman" w:hAnsi="Times New Roman" w:cs="Times New Roman"/>
          <w:sz w:val="28"/>
          <w:szCs w:val="28"/>
        </w:rPr>
        <w:t xml:space="preserve"> контроля на территории Минераловодского муниципального округа Ставропольского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F2B35" w:rsidRPr="00FF2B35">
        <w:rPr>
          <w:rFonts w:ascii="Times New Roman" w:hAnsi="Times New Roman" w:cs="Times New Roman"/>
          <w:sz w:val="28"/>
          <w:szCs w:val="28"/>
        </w:rPr>
        <w:t>.</w:t>
      </w:r>
    </w:p>
    <w:p w:rsidR="00B14CE3" w:rsidRPr="00BA1530" w:rsidRDefault="00FB375A" w:rsidP="00F04E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1530" w:rsidRPr="00BA153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</w:t>
      </w:r>
      <w:r w:rsidR="00BA1530" w:rsidRPr="00BA153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Минераловодского </w:t>
      </w:r>
      <w:r w:rsidR="006C23B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BA1530" w:rsidRPr="00BA1530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по законности и местному самоуправлению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2B35" w:rsidRDefault="00FB375A" w:rsidP="006D0E03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F2B35" w:rsidRPr="00BA1530">
        <w:rPr>
          <w:rFonts w:eastAsia="Calibri"/>
          <w:sz w:val="28"/>
          <w:szCs w:val="28"/>
        </w:rPr>
        <w:t>.</w:t>
      </w:r>
      <w:r w:rsidR="00BA1530" w:rsidRPr="00BA1530">
        <w:rPr>
          <w:sz w:val="28"/>
          <w:szCs w:val="28"/>
        </w:rPr>
        <w:t xml:space="preserve"> </w:t>
      </w:r>
      <w:r w:rsidR="00BA1530">
        <w:rPr>
          <w:rFonts w:eastAsia="Calibri"/>
          <w:sz w:val="28"/>
          <w:szCs w:val="28"/>
        </w:rPr>
        <w:t xml:space="preserve">Настоящее решение вступает в силу </w:t>
      </w:r>
      <w:r w:rsidR="00C840CC">
        <w:rPr>
          <w:rFonts w:eastAsia="Calibri"/>
          <w:sz w:val="28"/>
          <w:szCs w:val="28"/>
        </w:rPr>
        <w:t>после его официального обнародования</w:t>
      </w:r>
      <w:r w:rsidR="00BA1530">
        <w:rPr>
          <w:rFonts w:eastAsia="Calibri"/>
          <w:sz w:val="28"/>
          <w:szCs w:val="28"/>
        </w:rPr>
        <w:t>.</w:t>
      </w:r>
    </w:p>
    <w:p w:rsidR="00B54022" w:rsidRDefault="00B54022" w:rsidP="006D0E03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B54022" w:rsidRDefault="00B54022" w:rsidP="006D0E03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B54022" w:rsidRDefault="00B54022" w:rsidP="006D0E03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B54022" w:rsidRDefault="00B54022" w:rsidP="006D0E03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tbl>
      <w:tblPr>
        <w:tblW w:w="9229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4678"/>
      </w:tblGrid>
      <w:tr w:rsidR="00B54022" w:rsidRPr="005C0A45" w:rsidTr="00070AC0">
        <w:tc>
          <w:tcPr>
            <w:tcW w:w="4551" w:type="dxa"/>
            <w:shd w:val="clear" w:color="auto" w:fill="auto"/>
          </w:tcPr>
          <w:p w:rsidR="00B54022" w:rsidRPr="005C0A45" w:rsidRDefault="00B54022" w:rsidP="00070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C0A45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5C0A45">
              <w:rPr>
                <w:rFonts w:ascii="Times New Roman" w:hAnsi="Times New Roman"/>
                <w:sz w:val="28"/>
                <w:szCs w:val="28"/>
              </w:rPr>
              <w:t xml:space="preserve"> Совета депутатов Минераловодского муниципального округа Ставропольского края </w:t>
            </w:r>
            <w:r w:rsidRPr="005C0A45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B54022" w:rsidRPr="005C0A45" w:rsidRDefault="00B54022" w:rsidP="00070A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4022" w:rsidRPr="005C0A45" w:rsidRDefault="00B54022" w:rsidP="00070A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A4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B54022" w:rsidRPr="005C0A45" w:rsidRDefault="00B54022" w:rsidP="00070AC0">
            <w:pPr>
              <w:tabs>
                <w:tab w:val="left" w:pos="4426"/>
                <w:tab w:val="left" w:pos="9408"/>
              </w:tabs>
              <w:spacing w:after="0" w:line="240" w:lineRule="auto"/>
              <w:ind w:left="654" w:right="156" w:hanging="24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C0A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Глава Минераловодского муниципального округа Ставропольского края                                                             </w:t>
            </w:r>
          </w:p>
          <w:p w:rsidR="00B54022" w:rsidRPr="005C0A45" w:rsidRDefault="00B54022" w:rsidP="00070AC0">
            <w:pPr>
              <w:spacing w:after="0" w:line="240" w:lineRule="auto"/>
              <w:ind w:left="93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54022" w:rsidRPr="005C0A45" w:rsidRDefault="00B54022" w:rsidP="00070AC0">
            <w:pPr>
              <w:spacing w:after="0" w:line="240" w:lineRule="auto"/>
              <w:ind w:left="938"/>
              <w:rPr>
                <w:rFonts w:ascii="Times New Roman" w:hAnsi="Times New Roman"/>
                <w:sz w:val="28"/>
                <w:szCs w:val="28"/>
              </w:rPr>
            </w:pPr>
            <w:r w:rsidRPr="005C0A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Гаранжа</w:t>
            </w:r>
            <w:proofErr w:type="spellEnd"/>
          </w:p>
        </w:tc>
      </w:tr>
    </w:tbl>
    <w:p w:rsidR="00B54022" w:rsidRDefault="00B54022" w:rsidP="006D0E03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tblpY="92"/>
        <w:tblW w:w="9606" w:type="dxa"/>
        <w:tblLayout w:type="fixed"/>
        <w:tblLook w:val="0000" w:firstRow="0" w:lastRow="0" w:firstColumn="0" w:lastColumn="0" w:noHBand="0" w:noVBand="0"/>
      </w:tblPr>
      <w:tblGrid>
        <w:gridCol w:w="4428"/>
        <w:gridCol w:w="5178"/>
      </w:tblGrid>
      <w:tr w:rsidR="00525368" w:rsidRPr="00F33ADD" w:rsidTr="00525368">
        <w:tc>
          <w:tcPr>
            <w:tcW w:w="4428" w:type="dxa"/>
            <w:shd w:val="clear" w:color="auto" w:fill="auto"/>
          </w:tcPr>
          <w:p w:rsidR="00525368" w:rsidRPr="00FF2B35" w:rsidRDefault="00F04EE4" w:rsidP="005253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5178" w:type="dxa"/>
            <w:shd w:val="clear" w:color="auto" w:fill="auto"/>
          </w:tcPr>
          <w:p w:rsidR="00525368" w:rsidRPr="00FF2B35" w:rsidRDefault="00FB375A" w:rsidP="00525368">
            <w:pPr>
              <w:spacing w:after="0" w:line="240" w:lineRule="auto"/>
              <w:ind w:left="-14"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25368" w:rsidRPr="00FF2B3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20E32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525368" w:rsidRPr="00FF2B35" w:rsidRDefault="00525368" w:rsidP="00525368">
            <w:pPr>
              <w:spacing w:after="0" w:line="240" w:lineRule="auto"/>
              <w:ind w:left="534"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>решением  Совета депутатов</w:t>
            </w:r>
          </w:p>
          <w:p w:rsidR="00525368" w:rsidRPr="00FF2B35" w:rsidRDefault="00525368" w:rsidP="00525368">
            <w:pPr>
              <w:spacing w:after="0" w:line="240" w:lineRule="auto"/>
              <w:ind w:left="5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</w:t>
            </w:r>
            <w:r w:rsidR="00F97CB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5368" w:rsidRPr="00FF2B35" w:rsidRDefault="00525368" w:rsidP="00525368">
            <w:pPr>
              <w:spacing w:after="0" w:line="240" w:lineRule="auto"/>
              <w:ind w:left="5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>округа  Ставропольского края</w:t>
            </w:r>
          </w:p>
          <w:p w:rsidR="00525368" w:rsidRPr="00FF2B35" w:rsidRDefault="00525368" w:rsidP="00525368">
            <w:pPr>
              <w:spacing w:after="0" w:line="240" w:lineRule="auto"/>
              <w:ind w:left="5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D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93C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94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1E6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E9426A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  <w:r w:rsidR="00F97C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93C2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93C29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  <w:p w:rsidR="00525368" w:rsidRPr="00FF2B35" w:rsidRDefault="00525368" w:rsidP="00525368">
            <w:pPr>
              <w:spacing w:after="0" w:line="240" w:lineRule="auto"/>
              <w:ind w:left="-14"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942" w:rsidRDefault="00F46942"/>
    <w:p w:rsidR="00FF2B35" w:rsidRPr="00FF2B35" w:rsidRDefault="00FF2B35" w:rsidP="00FF2B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03B" w:rsidRPr="00D53185" w:rsidRDefault="00D53185" w:rsidP="00B5402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  <w:r w:rsidRPr="00D53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индикаторов риска нарушений обязательных требований при осуществлении муниципального </w:t>
      </w:r>
      <w:r w:rsidR="00605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лесного</w:t>
      </w:r>
      <w:r w:rsidRPr="00D53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 на территории Минераловодского муниципального округа Ставропольского кра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D53185" w:rsidRPr="0004703B" w:rsidRDefault="0004703B" w:rsidP="00B5402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70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3185" w:rsidRPr="00D53185" w:rsidRDefault="00D53185" w:rsidP="00B540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D53185">
        <w:rPr>
          <w:rFonts w:ascii="Times New Roman" w:eastAsia="Calibri" w:hAnsi="Times New Roman" w:cs="Times New Roman"/>
          <w:sz w:val="28"/>
          <w:szCs w:val="28"/>
        </w:rPr>
        <w:tab/>
      </w:r>
      <w:r w:rsidR="00605DC2" w:rsidRPr="00605DC2">
        <w:rPr>
          <w:rFonts w:ascii="Times New Roman" w:eastAsia="Calibri" w:hAnsi="Times New Roman" w:cs="Times New Roman"/>
          <w:sz w:val="28"/>
          <w:szCs w:val="28"/>
        </w:rPr>
        <w:t>Установление на лесном участке, предоставленном в аренду, постоянное бессрочное пользование, безвозмездное пользование (далее - использование), или на территории в границах лесничества, не предоставленной для использования, увеличения в два и более раза площади лесных насаждений, погибших и (или) поврежденных вследствие воздействия вредных организмов за календарный год, по сравнению со среднегодовой величиной за п</w:t>
      </w:r>
      <w:r w:rsidR="00605DC2">
        <w:rPr>
          <w:rFonts w:ascii="Times New Roman" w:eastAsia="Calibri" w:hAnsi="Times New Roman" w:cs="Times New Roman"/>
          <w:sz w:val="28"/>
          <w:szCs w:val="28"/>
        </w:rPr>
        <w:t>редшествующий пятилетний период</w:t>
      </w:r>
      <w:r w:rsidR="00420E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3185" w:rsidRPr="00D53185" w:rsidRDefault="000E6B70" w:rsidP="00B540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53185" w:rsidRPr="00D53185">
        <w:rPr>
          <w:rFonts w:ascii="Times New Roman" w:eastAsia="Calibri" w:hAnsi="Times New Roman" w:cs="Times New Roman"/>
          <w:sz w:val="28"/>
          <w:szCs w:val="28"/>
        </w:rPr>
        <w:t>.</w:t>
      </w:r>
      <w:r w:rsidR="00D53185" w:rsidRPr="00D53185">
        <w:rPr>
          <w:rFonts w:ascii="Times New Roman" w:eastAsia="Calibri" w:hAnsi="Times New Roman" w:cs="Times New Roman"/>
          <w:sz w:val="28"/>
          <w:szCs w:val="28"/>
        </w:rPr>
        <w:tab/>
      </w:r>
      <w:r w:rsidR="00605DC2" w:rsidRPr="00605DC2">
        <w:rPr>
          <w:rFonts w:ascii="Times New Roman" w:eastAsia="Calibri" w:hAnsi="Times New Roman" w:cs="Times New Roman"/>
          <w:sz w:val="28"/>
          <w:szCs w:val="28"/>
        </w:rPr>
        <w:t xml:space="preserve">Установление на лесном участке, предоставленном для использования, или на территории в границах лесничества, не предоставленной для использования, увеличения площади лесов, подлежащих </w:t>
      </w:r>
      <w:proofErr w:type="spellStart"/>
      <w:r w:rsidR="00605DC2" w:rsidRPr="00605DC2">
        <w:rPr>
          <w:rFonts w:ascii="Times New Roman" w:eastAsia="Calibri" w:hAnsi="Times New Roman" w:cs="Times New Roman"/>
          <w:sz w:val="28"/>
          <w:szCs w:val="28"/>
        </w:rPr>
        <w:t>лесовосстановлению</w:t>
      </w:r>
      <w:proofErr w:type="spellEnd"/>
      <w:r w:rsidR="00605DC2" w:rsidRPr="00605DC2">
        <w:rPr>
          <w:rFonts w:ascii="Times New Roman" w:eastAsia="Calibri" w:hAnsi="Times New Roman" w:cs="Times New Roman"/>
          <w:sz w:val="28"/>
          <w:szCs w:val="28"/>
        </w:rPr>
        <w:t xml:space="preserve"> (вырубки, гари, редины, пустыри, прогалины), более чем на 30 процентов за календарный год по сравнению со среднегодовой величиной за предшествующий пятилетний период</w:t>
      </w:r>
      <w:r w:rsidR="008B7E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7CB8" w:rsidRDefault="000E6B70" w:rsidP="00B540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53185" w:rsidRPr="00D53185">
        <w:rPr>
          <w:rFonts w:ascii="Times New Roman" w:eastAsia="Calibri" w:hAnsi="Times New Roman" w:cs="Times New Roman"/>
          <w:sz w:val="28"/>
          <w:szCs w:val="28"/>
        </w:rPr>
        <w:t>.</w:t>
      </w:r>
      <w:r w:rsidR="00D53185" w:rsidRPr="00D53185">
        <w:rPr>
          <w:rFonts w:ascii="Times New Roman" w:eastAsia="Calibri" w:hAnsi="Times New Roman" w:cs="Times New Roman"/>
          <w:sz w:val="28"/>
          <w:szCs w:val="28"/>
        </w:rPr>
        <w:tab/>
      </w:r>
      <w:r w:rsidR="00A91534">
        <w:rPr>
          <w:rFonts w:ascii="Times New Roman" w:eastAsia="Calibri" w:hAnsi="Times New Roman" w:cs="Times New Roman"/>
          <w:sz w:val="28"/>
          <w:szCs w:val="28"/>
        </w:rPr>
        <w:t>У</w:t>
      </w:r>
      <w:r w:rsidR="00605DC2" w:rsidRPr="00605DC2">
        <w:rPr>
          <w:rFonts w:ascii="Times New Roman" w:eastAsia="Calibri" w:hAnsi="Times New Roman" w:cs="Times New Roman"/>
          <w:sz w:val="28"/>
          <w:szCs w:val="28"/>
        </w:rPr>
        <w:t>становление на лесном участке, предоставленном для использования, или на территории в границах лесничества, не предоставленной для использования, гибели искусственных лесных насаждений, созданных в рамках работ по лесоразведению, более 30 процентов от их площади</w:t>
      </w:r>
      <w:r w:rsidR="008B7EFF" w:rsidRPr="008B7E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1534" w:rsidRDefault="000E6B70" w:rsidP="00B540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A91534">
        <w:rPr>
          <w:rFonts w:ascii="Times New Roman" w:eastAsia="Calibri" w:hAnsi="Times New Roman" w:cs="Times New Roman"/>
          <w:sz w:val="28"/>
          <w:szCs w:val="28"/>
        </w:rPr>
        <w:t>.</w:t>
      </w:r>
      <w:r w:rsidR="00A91534">
        <w:rPr>
          <w:rFonts w:ascii="Times New Roman" w:eastAsia="Calibri" w:hAnsi="Times New Roman" w:cs="Times New Roman"/>
          <w:sz w:val="28"/>
          <w:szCs w:val="28"/>
        </w:rPr>
        <w:tab/>
      </w:r>
      <w:r w:rsidR="00A91534" w:rsidRPr="00A91534">
        <w:rPr>
          <w:rFonts w:ascii="Times New Roman" w:eastAsia="Calibri" w:hAnsi="Times New Roman" w:cs="Times New Roman"/>
          <w:sz w:val="28"/>
          <w:szCs w:val="28"/>
        </w:rPr>
        <w:t>Расхождение данных об исполнении работ по обеспечению пожарной или санитарной безопасности на предоставленном для использования лесном участке, содержащихся в договоре аренды лесного участка или договоре безвозмездного пользования лесным участком, и данных, содержащихся в двух и более видах документов, представленных лицом, использующим леса</w:t>
      </w:r>
      <w:r w:rsidR="00A91534" w:rsidRPr="001F58F8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 w:rsidR="001F58F8" w:rsidRPr="001F58F8">
        <w:rPr>
          <w:rFonts w:ascii="Times New Roman" w:eastAsia="Calibri" w:hAnsi="Times New Roman" w:cs="Times New Roman"/>
          <w:sz w:val="28"/>
          <w:szCs w:val="28"/>
        </w:rPr>
        <w:t>администрацию Минераловодского муниципального округа Ставропольского края</w:t>
      </w:r>
      <w:r w:rsidR="00A91534" w:rsidRPr="001F58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91534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период: проекте освоения лесов, </w:t>
      </w:r>
      <w:r w:rsidR="00A91534" w:rsidRPr="00A91534">
        <w:rPr>
          <w:rFonts w:ascii="Times New Roman" w:eastAsia="Calibri" w:hAnsi="Times New Roman" w:cs="Times New Roman"/>
          <w:sz w:val="28"/>
          <w:szCs w:val="28"/>
        </w:rPr>
        <w:t>отчете об охр</w:t>
      </w:r>
      <w:r w:rsidR="00A91534">
        <w:rPr>
          <w:rFonts w:ascii="Times New Roman" w:eastAsia="Calibri" w:hAnsi="Times New Roman" w:cs="Times New Roman"/>
          <w:sz w:val="28"/>
          <w:szCs w:val="28"/>
        </w:rPr>
        <w:t>ане лесов от пожаров, отчете о защите лесов.</w:t>
      </w:r>
    </w:p>
    <w:p w:rsidR="009521B2" w:rsidRDefault="009521B2" w:rsidP="00B540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FAB" w:rsidRDefault="009F5FAB" w:rsidP="00F97CB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022" w:rsidRDefault="00B54022" w:rsidP="00F97CB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022" w:rsidRDefault="00B54022" w:rsidP="00F97CB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FAB" w:rsidRDefault="009F5FAB" w:rsidP="00F97CB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sectPr w:rsidR="009F5FAB" w:rsidSect="009455A2">
      <w:headerReference w:type="default" r:id="rId9"/>
      <w:pgSz w:w="11906" w:h="16838" w:code="9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CA" w:rsidRDefault="009C48CA">
      <w:pPr>
        <w:spacing w:after="0" w:line="240" w:lineRule="auto"/>
      </w:pPr>
      <w:r>
        <w:separator/>
      </w:r>
    </w:p>
  </w:endnote>
  <w:endnote w:type="continuationSeparator" w:id="0">
    <w:p w:rsidR="009C48CA" w:rsidRDefault="009C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CA" w:rsidRDefault="009C48CA">
      <w:pPr>
        <w:spacing w:after="0" w:line="240" w:lineRule="auto"/>
      </w:pPr>
      <w:r>
        <w:separator/>
      </w:r>
    </w:p>
  </w:footnote>
  <w:footnote w:type="continuationSeparator" w:id="0">
    <w:p w:rsidR="009C48CA" w:rsidRDefault="009C4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820196217"/>
      <w:docPartObj>
        <w:docPartGallery w:val="Page Numbers (Top of Page)"/>
        <w:docPartUnique/>
      </w:docPartObj>
    </w:sdtPr>
    <w:sdtEndPr/>
    <w:sdtContent>
      <w:p w:rsidR="004B0EF8" w:rsidRPr="004B0EF8" w:rsidRDefault="004B0EF8" w:rsidP="00F10A7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B0EF8">
          <w:rPr>
            <w:rFonts w:ascii="Times New Roman" w:hAnsi="Times New Roman"/>
            <w:sz w:val="28"/>
            <w:szCs w:val="28"/>
          </w:rPr>
          <w:fldChar w:fldCharType="begin"/>
        </w:r>
        <w:r w:rsidRPr="004B0EF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B0EF8">
          <w:rPr>
            <w:rFonts w:ascii="Times New Roman" w:hAnsi="Times New Roman"/>
            <w:sz w:val="28"/>
            <w:szCs w:val="28"/>
          </w:rPr>
          <w:fldChar w:fldCharType="separate"/>
        </w:r>
        <w:r w:rsidR="006C30A2">
          <w:rPr>
            <w:rFonts w:ascii="Times New Roman" w:hAnsi="Times New Roman"/>
            <w:noProof/>
            <w:sz w:val="28"/>
            <w:szCs w:val="28"/>
          </w:rPr>
          <w:t>2</w:t>
        </w:r>
        <w:r w:rsidRPr="004B0EF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BD73BB"/>
    <w:multiLevelType w:val="multilevel"/>
    <w:tmpl w:val="5322B996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FF0EEB"/>
    <w:multiLevelType w:val="hybridMultilevel"/>
    <w:tmpl w:val="AD786228"/>
    <w:lvl w:ilvl="0" w:tplc="5742F8F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226D6C07"/>
    <w:multiLevelType w:val="hybridMultilevel"/>
    <w:tmpl w:val="547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E7D2A"/>
    <w:multiLevelType w:val="hybridMultilevel"/>
    <w:tmpl w:val="DC5066B8"/>
    <w:lvl w:ilvl="0" w:tplc="AF480D7E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FC"/>
    <w:rsid w:val="000101E6"/>
    <w:rsid w:val="000104F5"/>
    <w:rsid w:val="00014B17"/>
    <w:rsid w:val="0004703B"/>
    <w:rsid w:val="000519FD"/>
    <w:rsid w:val="0005757C"/>
    <w:rsid w:val="0009295A"/>
    <w:rsid w:val="000C1841"/>
    <w:rsid w:val="000D738C"/>
    <w:rsid w:val="000E632D"/>
    <w:rsid w:val="000E6B70"/>
    <w:rsid w:val="00113F56"/>
    <w:rsid w:val="00117A5D"/>
    <w:rsid w:val="00123A57"/>
    <w:rsid w:val="00132C19"/>
    <w:rsid w:val="001451DF"/>
    <w:rsid w:val="001636DD"/>
    <w:rsid w:val="00167A17"/>
    <w:rsid w:val="001929C7"/>
    <w:rsid w:val="001A2571"/>
    <w:rsid w:val="001B0E15"/>
    <w:rsid w:val="001B194E"/>
    <w:rsid w:val="001B58B0"/>
    <w:rsid w:val="001C2142"/>
    <w:rsid w:val="001C5867"/>
    <w:rsid w:val="001F18A9"/>
    <w:rsid w:val="001F58F8"/>
    <w:rsid w:val="00207B35"/>
    <w:rsid w:val="0021740D"/>
    <w:rsid w:val="00217ACE"/>
    <w:rsid w:val="002252B0"/>
    <w:rsid w:val="00226099"/>
    <w:rsid w:val="00232343"/>
    <w:rsid w:val="00251811"/>
    <w:rsid w:val="00263070"/>
    <w:rsid w:val="0026563B"/>
    <w:rsid w:val="00284987"/>
    <w:rsid w:val="00291D41"/>
    <w:rsid w:val="002C22D9"/>
    <w:rsid w:val="002C3125"/>
    <w:rsid w:val="002D2ABB"/>
    <w:rsid w:val="002E33ED"/>
    <w:rsid w:val="002E3607"/>
    <w:rsid w:val="002F3FB4"/>
    <w:rsid w:val="002F6F33"/>
    <w:rsid w:val="0031671A"/>
    <w:rsid w:val="00324F76"/>
    <w:rsid w:val="00350020"/>
    <w:rsid w:val="00360A9C"/>
    <w:rsid w:val="00384DCE"/>
    <w:rsid w:val="00397A2E"/>
    <w:rsid w:val="003A7EE3"/>
    <w:rsid w:val="003B1D02"/>
    <w:rsid w:val="003B5B5F"/>
    <w:rsid w:val="003B797C"/>
    <w:rsid w:val="003D48DA"/>
    <w:rsid w:val="003E625E"/>
    <w:rsid w:val="003E73D5"/>
    <w:rsid w:val="003F26A6"/>
    <w:rsid w:val="003F3F56"/>
    <w:rsid w:val="00402CAA"/>
    <w:rsid w:val="004056F7"/>
    <w:rsid w:val="00407AD2"/>
    <w:rsid w:val="00420E32"/>
    <w:rsid w:val="00441E6A"/>
    <w:rsid w:val="0044707D"/>
    <w:rsid w:val="00464305"/>
    <w:rsid w:val="004656A0"/>
    <w:rsid w:val="00494184"/>
    <w:rsid w:val="004A35F5"/>
    <w:rsid w:val="004B0EF8"/>
    <w:rsid w:val="004C1AD0"/>
    <w:rsid w:val="004C7F2C"/>
    <w:rsid w:val="004D14F1"/>
    <w:rsid w:val="004D6551"/>
    <w:rsid w:val="004E6F5F"/>
    <w:rsid w:val="004F3915"/>
    <w:rsid w:val="00512A32"/>
    <w:rsid w:val="00521AA2"/>
    <w:rsid w:val="00521B82"/>
    <w:rsid w:val="00525368"/>
    <w:rsid w:val="00533C65"/>
    <w:rsid w:val="005641BC"/>
    <w:rsid w:val="00585E66"/>
    <w:rsid w:val="005B36E2"/>
    <w:rsid w:val="005C1891"/>
    <w:rsid w:val="005C4074"/>
    <w:rsid w:val="005D344C"/>
    <w:rsid w:val="005E556D"/>
    <w:rsid w:val="005F144B"/>
    <w:rsid w:val="005F6339"/>
    <w:rsid w:val="00604439"/>
    <w:rsid w:val="00605DC2"/>
    <w:rsid w:val="0060658B"/>
    <w:rsid w:val="006111D6"/>
    <w:rsid w:val="00613745"/>
    <w:rsid w:val="0061527D"/>
    <w:rsid w:val="00643574"/>
    <w:rsid w:val="00646E8C"/>
    <w:rsid w:val="00651B45"/>
    <w:rsid w:val="00670238"/>
    <w:rsid w:val="0067526E"/>
    <w:rsid w:val="006809FF"/>
    <w:rsid w:val="006A0DDC"/>
    <w:rsid w:val="006A2FC3"/>
    <w:rsid w:val="006C23BC"/>
    <w:rsid w:val="006C30A2"/>
    <w:rsid w:val="006C3EC6"/>
    <w:rsid w:val="006D0A74"/>
    <w:rsid w:val="006D0DED"/>
    <w:rsid w:val="006D0E03"/>
    <w:rsid w:val="006D1577"/>
    <w:rsid w:val="006D450C"/>
    <w:rsid w:val="006E2CD1"/>
    <w:rsid w:val="006E459E"/>
    <w:rsid w:val="007115F5"/>
    <w:rsid w:val="0071480C"/>
    <w:rsid w:val="00727ED2"/>
    <w:rsid w:val="00736C09"/>
    <w:rsid w:val="007418E1"/>
    <w:rsid w:val="00767728"/>
    <w:rsid w:val="0078366C"/>
    <w:rsid w:val="0079510E"/>
    <w:rsid w:val="007B4A09"/>
    <w:rsid w:val="007C0E0C"/>
    <w:rsid w:val="007E00C8"/>
    <w:rsid w:val="007F7228"/>
    <w:rsid w:val="007F78BD"/>
    <w:rsid w:val="008050B6"/>
    <w:rsid w:val="008252FF"/>
    <w:rsid w:val="00833A39"/>
    <w:rsid w:val="008368F5"/>
    <w:rsid w:val="008477B6"/>
    <w:rsid w:val="0085312A"/>
    <w:rsid w:val="00854505"/>
    <w:rsid w:val="00857F8F"/>
    <w:rsid w:val="00892027"/>
    <w:rsid w:val="008A5DD6"/>
    <w:rsid w:val="008B4F9B"/>
    <w:rsid w:val="008B7EFF"/>
    <w:rsid w:val="008C745F"/>
    <w:rsid w:val="008D25B4"/>
    <w:rsid w:val="008D6B72"/>
    <w:rsid w:val="008E7BAD"/>
    <w:rsid w:val="008F54E0"/>
    <w:rsid w:val="00901027"/>
    <w:rsid w:val="00905A51"/>
    <w:rsid w:val="0090618D"/>
    <w:rsid w:val="00922795"/>
    <w:rsid w:val="00922A32"/>
    <w:rsid w:val="00942A55"/>
    <w:rsid w:val="009455A2"/>
    <w:rsid w:val="009521B2"/>
    <w:rsid w:val="009578FC"/>
    <w:rsid w:val="009702B7"/>
    <w:rsid w:val="00971F06"/>
    <w:rsid w:val="00987A80"/>
    <w:rsid w:val="00990040"/>
    <w:rsid w:val="009B19C7"/>
    <w:rsid w:val="009C042D"/>
    <w:rsid w:val="009C0870"/>
    <w:rsid w:val="009C48CA"/>
    <w:rsid w:val="009C4DB2"/>
    <w:rsid w:val="009C5E59"/>
    <w:rsid w:val="009D5019"/>
    <w:rsid w:val="009F5FAB"/>
    <w:rsid w:val="009F799C"/>
    <w:rsid w:val="00A03679"/>
    <w:rsid w:val="00A0378E"/>
    <w:rsid w:val="00A17DAB"/>
    <w:rsid w:val="00A25E0D"/>
    <w:rsid w:val="00A3136F"/>
    <w:rsid w:val="00A4092D"/>
    <w:rsid w:val="00A57CD9"/>
    <w:rsid w:val="00A63BA2"/>
    <w:rsid w:val="00A64AF5"/>
    <w:rsid w:val="00A667C9"/>
    <w:rsid w:val="00A91534"/>
    <w:rsid w:val="00AB46D5"/>
    <w:rsid w:val="00AD1297"/>
    <w:rsid w:val="00AD72EC"/>
    <w:rsid w:val="00AD7DFE"/>
    <w:rsid w:val="00AE33CF"/>
    <w:rsid w:val="00AE4D92"/>
    <w:rsid w:val="00AE62ED"/>
    <w:rsid w:val="00AE79AB"/>
    <w:rsid w:val="00B14CE3"/>
    <w:rsid w:val="00B17BB9"/>
    <w:rsid w:val="00B3357C"/>
    <w:rsid w:val="00B33B3D"/>
    <w:rsid w:val="00B51047"/>
    <w:rsid w:val="00B54022"/>
    <w:rsid w:val="00B763D3"/>
    <w:rsid w:val="00B86938"/>
    <w:rsid w:val="00B92EBD"/>
    <w:rsid w:val="00B93C29"/>
    <w:rsid w:val="00BA1530"/>
    <w:rsid w:val="00BB0B2E"/>
    <w:rsid w:val="00BD0F5A"/>
    <w:rsid w:val="00BD5D25"/>
    <w:rsid w:val="00BF60B1"/>
    <w:rsid w:val="00BF6506"/>
    <w:rsid w:val="00BF7FDB"/>
    <w:rsid w:val="00C01A03"/>
    <w:rsid w:val="00C04012"/>
    <w:rsid w:val="00C07CB8"/>
    <w:rsid w:val="00C16B51"/>
    <w:rsid w:val="00C1734D"/>
    <w:rsid w:val="00C37775"/>
    <w:rsid w:val="00C53DB5"/>
    <w:rsid w:val="00C70104"/>
    <w:rsid w:val="00C7345A"/>
    <w:rsid w:val="00C840CC"/>
    <w:rsid w:val="00CA3FFC"/>
    <w:rsid w:val="00CC0A0C"/>
    <w:rsid w:val="00CF0ACA"/>
    <w:rsid w:val="00CF7958"/>
    <w:rsid w:val="00D07EB2"/>
    <w:rsid w:val="00D10670"/>
    <w:rsid w:val="00D10CF2"/>
    <w:rsid w:val="00D230E5"/>
    <w:rsid w:val="00D35C91"/>
    <w:rsid w:val="00D427AB"/>
    <w:rsid w:val="00D53185"/>
    <w:rsid w:val="00D64698"/>
    <w:rsid w:val="00D70580"/>
    <w:rsid w:val="00D762D1"/>
    <w:rsid w:val="00D80571"/>
    <w:rsid w:val="00DA6EB8"/>
    <w:rsid w:val="00DC713B"/>
    <w:rsid w:val="00E06720"/>
    <w:rsid w:val="00E10879"/>
    <w:rsid w:val="00E22F8C"/>
    <w:rsid w:val="00E26A17"/>
    <w:rsid w:val="00E56C60"/>
    <w:rsid w:val="00E6755A"/>
    <w:rsid w:val="00E80BFA"/>
    <w:rsid w:val="00E8347F"/>
    <w:rsid w:val="00E9426A"/>
    <w:rsid w:val="00E95430"/>
    <w:rsid w:val="00E961F3"/>
    <w:rsid w:val="00EA3603"/>
    <w:rsid w:val="00EB622F"/>
    <w:rsid w:val="00EC33BB"/>
    <w:rsid w:val="00EE11BD"/>
    <w:rsid w:val="00F04EE4"/>
    <w:rsid w:val="00F10A71"/>
    <w:rsid w:val="00F11806"/>
    <w:rsid w:val="00F17C2C"/>
    <w:rsid w:val="00F32948"/>
    <w:rsid w:val="00F33ADD"/>
    <w:rsid w:val="00F3768E"/>
    <w:rsid w:val="00F46942"/>
    <w:rsid w:val="00F50B31"/>
    <w:rsid w:val="00F50D4E"/>
    <w:rsid w:val="00F574D4"/>
    <w:rsid w:val="00F83E14"/>
    <w:rsid w:val="00F9536F"/>
    <w:rsid w:val="00F96941"/>
    <w:rsid w:val="00F97A7D"/>
    <w:rsid w:val="00F97CB8"/>
    <w:rsid w:val="00FA21FC"/>
    <w:rsid w:val="00FB232C"/>
    <w:rsid w:val="00FB375A"/>
    <w:rsid w:val="00FE3771"/>
    <w:rsid w:val="00FE4DAC"/>
    <w:rsid w:val="00FE6BF2"/>
    <w:rsid w:val="00FF0C9C"/>
    <w:rsid w:val="00FF2B35"/>
    <w:rsid w:val="00FF36D6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368F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97CB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B5B5F"/>
    <w:rPr>
      <w:color w:val="605E5C"/>
      <w:shd w:val="clear" w:color="auto" w:fill="E1DFDD"/>
    </w:rPr>
  </w:style>
  <w:style w:type="paragraph" w:customStyle="1" w:styleId="ConsTitle">
    <w:name w:val="ConsTitle"/>
    <w:rsid w:val="00B540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368F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97CB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B5B5F"/>
    <w:rPr>
      <w:color w:val="605E5C"/>
      <w:shd w:val="clear" w:color="auto" w:fill="E1DFDD"/>
    </w:rPr>
  </w:style>
  <w:style w:type="paragraph" w:customStyle="1" w:styleId="ConsTitle">
    <w:name w:val="ConsTitle"/>
    <w:rsid w:val="00B540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8FE3C-FDE2-40DF-AF9F-6AAA2ED6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УправлениеИмуществом</dc:creator>
  <cp:lastModifiedBy>1</cp:lastModifiedBy>
  <cp:revision>19</cp:revision>
  <cp:lastPrinted>2024-11-08T06:59:00Z</cp:lastPrinted>
  <dcterms:created xsi:type="dcterms:W3CDTF">2024-09-05T13:12:00Z</dcterms:created>
  <dcterms:modified xsi:type="dcterms:W3CDTF">2024-11-22T12:44:00Z</dcterms:modified>
</cp:coreProperties>
</file>